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E19C7" w14:textId="77777777" w:rsidR="00C94F1B" w:rsidRDefault="00C94F1B" w:rsidP="00244A6D">
      <w:pPr>
        <w:jc w:val="center"/>
        <w:rPr>
          <w:b/>
          <w:sz w:val="72"/>
        </w:rPr>
      </w:pPr>
    </w:p>
    <w:p w14:paraId="323FB5BE" w14:textId="77777777" w:rsidR="00C94F1B" w:rsidRDefault="00C94F1B" w:rsidP="00244A6D">
      <w:pPr>
        <w:jc w:val="center"/>
        <w:rPr>
          <w:b/>
          <w:sz w:val="72"/>
        </w:rPr>
      </w:pPr>
    </w:p>
    <w:p w14:paraId="512C1AAE" w14:textId="77777777" w:rsidR="00C94F1B" w:rsidRDefault="00C94F1B" w:rsidP="00244A6D">
      <w:pPr>
        <w:jc w:val="center"/>
        <w:rPr>
          <w:b/>
          <w:sz w:val="72"/>
        </w:rPr>
      </w:pPr>
    </w:p>
    <w:p w14:paraId="24086B31" w14:textId="77777777" w:rsidR="00244A6D" w:rsidRDefault="00244A6D" w:rsidP="00BB6804">
      <w:pPr>
        <w:pBdr>
          <w:bottom w:val="single" w:sz="12" w:space="2" w:color="auto"/>
        </w:pBdr>
        <w:jc w:val="center"/>
        <w:rPr>
          <w:b/>
          <w:sz w:val="72"/>
        </w:rPr>
      </w:pPr>
      <w:r w:rsidRPr="00C94F1B">
        <w:rPr>
          <w:b/>
          <w:sz w:val="72"/>
        </w:rPr>
        <w:t>Idaho Pacific Coastal Salmon Recovery Fund</w:t>
      </w:r>
      <w:r w:rsidR="00C94F1B">
        <w:rPr>
          <w:b/>
          <w:sz w:val="72"/>
        </w:rPr>
        <w:t xml:space="preserve"> Program</w:t>
      </w:r>
    </w:p>
    <w:p w14:paraId="7204F271" w14:textId="77777777" w:rsidR="00BB6804" w:rsidRPr="00BB6804" w:rsidRDefault="00BB6804" w:rsidP="00BB6804">
      <w:pPr>
        <w:pBdr>
          <w:bottom w:val="single" w:sz="12" w:space="2" w:color="auto"/>
        </w:pBdr>
        <w:jc w:val="center"/>
        <w:rPr>
          <w:b/>
          <w:color w:val="0070C0"/>
          <w:sz w:val="72"/>
        </w:rPr>
      </w:pPr>
    </w:p>
    <w:p w14:paraId="42D5C95E" w14:textId="77777777" w:rsidR="00BB6804" w:rsidRPr="00BB6804" w:rsidRDefault="00BB6804" w:rsidP="00BD2442">
      <w:pPr>
        <w:jc w:val="center"/>
        <w:rPr>
          <w:b/>
          <w:color w:val="0070C0"/>
          <w:sz w:val="72"/>
        </w:rPr>
      </w:pPr>
    </w:p>
    <w:p w14:paraId="22AB0780" w14:textId="72740F4F" w:rsidR="008E30E7" w:rsidRDefault="00244A6D" w:rsidP="00C94F1B">
      <w:pPr>
        <w:jc w:val="center"/>
        <w:rPr>
          <w:b/>
          <w:sz w:val="28"/>
        </w:rPr>
      </w:pPr>
      <w:r w:rsidRPr="00BB6804">
        <w:rPr>
          <w:b/>
          <w:color w:val="0070C0"/>
          <w:sz w:val="72"/>
        </w:rPr>
        <w:t>20</w:t>
      </w:r>
      <w:r w:rsidR="00F475F7">
        <w:rPr>
          <w:b/>
          <w:color w:val="0070C0"/>
          <w:sz w:val="72"/>
        </w:rPr>
        <w:t>2</w:t>
      </w:r>
      <w:r w:rsidR="00FD47BF">
        <w:rPr>
          <w:b/>
          <w:color w:val="0070C0"/>
          <w:sz w:val="72"/>
        </w:rPr>
        <w:t>6</w:t>
      </w:r>
      <w:r w:rsidRPr="00BB6804">
        <w:rPr>
          <w:b/>
          <w:color w:val="0070C0"/>
          <w:sz w:val="72"/>
        </w:rPr>
        <w:t xml:space="preserve"> Grant Guidelines</w:t>
      </w:r>
      <w:bookmarkStart w:id="0" w:name="_Toc502911086"/>
      <w:bookmarkStart w:id="1" w:name="_Toc503162637"/>
      <w:bookmarkStart w:id="2" w:name="_Toc503177082"/>
      <w:bookmarkStart w:id="3" w:name="_Toc503244675"/>
      <w:bookmarkStart w:id="4" w:name="_Toc503244803"/>
      <w:r w:rsidR="00FD47BF">
        <w:rPr>
          <w:b/>
          <w:color w:val="0070C0"/>
          <w:sz w:val="72"/>
        </w:rPr>
        <w:t xml:space="preserve">, </w:t>
      </w:r>
      <w:r w:rsidR="004A673F">
        <w:rPr>
          <w:b/>
          <w:color w:val="0070C0"/>
          <w:sz w:val="72"/>
        </w:rPr>
        <w:t>DRAFT</w:t>
      </w:r>
    </w:p>
    <w:p w14:paraId="4735C117" w14:textId="77777777" w:rsidR="008E30E7" w:rsidRDefault="008E30E7" w:rsidP="00C94F1B">
      <w:pPr>
        <w:jc w:val="center"/>
        <w:rPr>
          <w:b/>
          <w:sz w:val="28"/>
        </w:rPr>
      </w:pPr>
    </w:p>
    <w:p w14:paraId="40E2CD68" w14:textId="77777777" w:rsidR="008E30E7" w:rsidRDefault="008E30E7" w:rsidP="00C94F1B">
      <w:pPr>
        <w:jc w:val="center"/>
        <w:rPr>
          <w:b/>
          <w:sz w:val="28"/>
        </w:rPr>
      </w:pPr>
    </w:p>
    <w:p w14:paraId="0134931E" w14:textId="77777777" w:rsidR="008E30E7" w:rsidRDefault="008E30E7" w:rsidP="00C94F1B">
      <w:pPr>
        <w:jc w:val="center"/>
        <w:rPr>
          <w:b/>
          <w:sz w:val="28"/>
        </w:rPr>
      </w:pPr>
    </w:p>
    <w:p w14:paraId="5E2A2B37" w14:textId="77777777" w:rsidR="008E30E7" w:rsidRDefault="008E30E7" w:rsidP="00C94F1B">
      <w:pPr>
        <w:jc w:val="center"/>
        <w:rPr>
          <w:b/>
          <w:sz w:val="28"/>
        </w:rPr>
      </w:pPr>
    </w:p>
    <w:p w14:paraId="71AC764D" w14:textId="77777777" w:rsidR="008E30E7" w:rsidRDefault="008E30E7" w:rsidP="00C94F1B">
      <w:pPr>
        <w:jc w:val="center"/>
        <w:rPr>
          <w:b/>
          <w:sz w:val="28"/>
        </w:rPr>
      </w:pPr>
    </w:p>
    <w:p w14:paraId="57117C55" w14:textId="1CC81F43" w:rsidR="008E30E7" w:rsidRDefault="008E30E7" w:rsidP="00C94F1B">
      <w:pPr>
        <w:jc w:val="center"/>
        <w:rPr>
          <w:b/>
          <w:sz w:val="28"/>
        </w:rPr>
      </w:pPr>
    </w:p>
    <w:bookmarkStart w:id="5" w:name="_Toc502911087"/>
    <w:bookmarkStart w:id="6" w:name="_Toc503162638"/>
    <w:bookmarkStart w:id="7" w:name="_Toc503177083"/>
    <w:bookmarkStart w:id="8" w:name="_Toc503244676"/>
    <w:bookmarkStart w:id="9" w:name="_Toc503244804"/>
    <w:bookmarkEnd w:id="0"/>
    <w:bookmarkEnd w:id="1"/>
    <w:bookmarkEnd w:id="2"/>
    <w:bookmarkEnd w:id="3"/>
    <w:bookmarkEnd w:id="4"/>
    <w:p w14:paraId="25EEA7D8" w14:textId="44640490" w:rsidR="00C94F1B" w:rsidRPr="005D428A" w:rsidRDefault="003D2147" w:rsidP="00C94F1B">
      <w:pPr>
        <w:rPr>
          <w:b/>
          <w:sz w:val="28"/>
        </w:rPr>
      </w:pPr>
      <w:r w:rsidRPr="00C94F1B">
        <w:rPr>
          <w:b/>
          <w:noProof/>
        </w:rPr>
        <mc:AlternateContent>
          <mc:Choice Requires="wps">
            <w:drawing>
              <wp:anchor distT="45720" distB="45720" distL="114300" distR="114300" simplePos="0" relativeHeight="251658240" behindDoc="0" locked="0" layoutInCell="1" allowOverlap="1" wp14:anchorId="24080AA8" wp14:editId="26ED51DD">
                <wp:simplePos x="0" y="0"/>
                <wp:positionH relativeFrom="column">
                  <wp:posOffset>104775</wp:posOffset>
                </wp:positionH>
                <wp:positionV relativeFrom="paragraph">
                  <wp:posOffset>1164590</wp:posOffset>
                </wp:positionV>
                <wp:extent cx="2066925" cy="1404620"/>
                <wp:effectExtent l="0" t="0" r="9525" b="508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6925" cy="1404620"/>
                        </a:xfrm>
                        <a:prstGeom prst="rect">
                          <a:avLst/>
                        </a:prstGeom>
                        <a:solidFill>
                          <a:srgbClr val="FFFFFF"/>
                        </a:solidFill>
                        <a:ln w="9525">
                          <a:noFill/>
                          <a:miter lim="800000"/>
                          <a:headEnd/>
                          <a:tailEnd/>
                        </a:ln>
                      </wps:spPr>
                      <wps:txbx>
                        <w:txbxContent>
                          <w:p w14:paraId="2BE0D50E" w14:textId="26EBEF37" w:rsidR="00096BDC" w:rsidRPr="00A87F0B" w:rsidRDefault="00096BDC" w:rsidP="00C94F1B">
                            <w:pPr>
                              <w:rPr>
                                <w:b/>
                                <w:sz w:val="28"/>
                              </w:rPr>
                            </w:pPr>
                            <w:r w:rsidRPr="00A87F0B">
                              <w:rPr>
                                <w:b/>
                                <w:sz w:val="28"/>
                              </w:rPr>
                              <w:t xml:space="preserve">304 N 8TH ST, STE </w:t>
                            </w:r>
                            <w:r w:rsidR="00BD4F17">
                              <w:rPr>
                                <w:b/>
                                <w:sz w:val="28"/>
                              </w:rPr>
                              <w:t>242</w:t>
                            </w:r>
                          </w:p>
                          <w:p w14:paraId="6B5A4A55" w14:textId="4CA0C8A8" w:rsidR="00096BDC" w:rsidRPr="00A87F0B" w:rsidRDefault="00096BDC" w:rsidP="00C94F1B">
                            <w:r w:rsidRPr="00A87F0B">
                              <w:rPr>
                                <w:b/>
                                <w:sz w:val="28"/>
                              </w:rPr>
                              <w:t>BOISE, ID 83702-5833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4080AA8" id="_x0000_t202" coordsize="21600,21600" o:spt="202" path="m,l,21600r21600,l21600,xe">
                <v:stroke joinstyle="miter"/>
                <v:path gradientshapeok="t" o:connecttype="rect"/>
              </v:shapetype>
              <v:shape id="Text Box 2" o:spid="_x0000_s1026" type="#_x0000_t202" style="position:absolute;margin-left:8.25pt;margin-top:91.7pt;width:162.7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" stroked="f">
                <v:textbox style="mso-fit-shape-to-text:t">
                  <w:txbxContent>
                    <w:p w14:paraId="2BE0D50E" w14:textId="26EBEF37" w:rsidR="00096BDC" w:rsidRPr="00A87F0B" w:rsidRDefault="00096BDC" w:rsidP="00C94F1B">
                      <w:pPr>
                        <w:rPr>
                          <w:b/>
                          <w:sz w:val="28"/>
                        </w:rPr>
                      </w:pPr>
                      <w:r w:rsidRPr="00A87F0B">
                        <w:rPr>
                          <w:b/>
                          <w:sz w:val="28"/>
                        </w:rPr>
                        <w:t xml:space="preserve">304 N 8TH ST, STE </w:t>
                      </w:r>
                      <w:r w:rsidR="00BD4F17">
                        <w:rPr>
                          <w:b/>
                          <w:sz w:val="28"/>
                        </w:rPr>
                        <w:t>242</w:t>
                      </w:r>
                    </w:p>
                    <w:p w14:paraId="6B5A4A55" w14:textId="4CA0C8A8" w:rsidR="00096BDC" w:rsidRPr="00A87F0B" w:rsidRDefault="00096BDC" w:rsidP="00C94F1B">
                      <w:r w:rsidRPr="00A87F0B">
                        <w:rPr>
                          <w:b/>
                          <w:sz w:val="28"/>
                        </w:rPr>
                        <w:t>BOISE, ID 83702-5833</w:t>
                      </w:r>
                    </w:p>
                  </w:txbxContent>
                </v:textbox>
                <w10:wrap type="square"/>
              </v:shape>
            </w:pict>
          </mc:Fallback>
        </mc:AlternateContent>
      </w:r>
      <w:r w:rsidR="008E30E7">
        <w:rPr>
          <w:rFonts w:ascii="Calibri" w:hAnsi="Calibri" w:cs="Calibri"/>
          <w:noProof/>
          <w:color w:val="000000"/>
          <w:sz w:val="22"/>
          <w:szCs w:val="22"/>
        </w:rPr>
        <w:drawing>
          <wp:inline distT="0" distB="0" distL="0" distR="0" wp14:anchorId="38FB5D0E" wp14:editId="3754DA3C">
            <wp:extent cx="3200400" cy="1066800"/>
            <wp:effectExtent l="0" t="0" r="0" b="0"/>
            <wp:docPr id="14745711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_image_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3200400" cy="1066800"/>
                    </a:xfrm>
                    <a:prstGeom prst="rect">
                      <a:avLst/>
                    </a:prstGeom>
                    <a:noFill/>
                    <a:ln>
                      <a:noFill/>
                    </a:ln>
                  </pic:spPr>
                </pic:pic>
              </a:graphicData>
            </a:graphic>
          </wp:inline>
        </w:drawing>
      </w:r>
    </w:p>
    <w:bookmarkEnd w:id="5"/>
    <w:bookmarkEnd w:id="6"/>
    <w:bookmarkEnd w:id="7"/>
    <w:bookmarkEnd w:id="8"/>
    <w:bookmarkEnd w:id="9"/>
    <w:p w14:paraId="4FA9DFDC" w14:textId="77777777" w:rsidR="00BD2442" w:rsidRPr="005D428A" w:rsidRDefault="00BD2442" w:rsidP="00BD2442">
      <w:pPr>
        <w:ind w:left="360"/>
        <w:jc w:val="center"/>
        <w:rPr>
          <w:b/>
        </w:rPr>
        <w:sectPr w:rsidR="00BD2442" w:rsidRPr="005D428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2160" w:left="1440" w:header="720" w:footer="1080" w:gutter="0"/>
          <w:cols w:space="720"/>
          <w:titlePg/>
        </w:sectPr>
      </w:pPr>
    </w:p>
    <w:p w14:paraId="42FDE552" w14:textId="77876D78" w:rsidR="00BD2442" w:rsidRDefault="00B25F17" w:rsidP="00406EB9">
      <w:pPr>
        <w:jc w:val="center"/>
        <w:rPr>
          <w:b/>
          <w:sz w:val="28"/>
        </w:rPr>
      </w:pPr>
      <w:r w:rsidRPr="00406EB9">
        <w:rPr>
          <w:b/>
          <w:sz w:val="28"/>
        </w:rPr>
        <w:lastRenderedPageBreak/>
        <w:t>TABLE OF CONTENTS</w:t>
      </w:r>
    </w:p>
    <w:p w14:paraId="6FAD117D" w14:textId="18B46B93" w:rsidR="00A267B9" w:rsidRDefault="00406EB9">
      <w:pPr>
        <w:pStyle w:val="TOC1"/>
        <w:rPr>
          <w:rFonts w:eastAsiaTheme="minorEastAsia" w:cstheme="minorBidi"/>
          <w:b w:val="0"/>
          <w:bCs w:val="0"/>
          <w:noProof/>
          <w:sz w:val="22"/>
          <w:szCs w:val="22"/>
        </w:rPr>
      </w:pPr>
      <w:r w:rsidRPr="00DE0E50">
        <w:rPr>
          <w:rFonts w:ascii="Times New Roman" w:hAnsi="Times New Roman" w:cs="Times New Roman"/>
          <w:sz w:val="23"/>
          <w:szCs w:val="23"/>
        </w:rPr>
        <w:fldChar w:fldCharType="begin"/>
      </w:r>
      <w:r w:rsidRPr="00DE0E50">
        <w:rPr>
          <w:rFonts w:ascii="Times New Roman" w:hAnsi="Times New Roman" w:cs="Times New Roman"/>
          <w:sz w:val="23"/>
          <w:szCs w:val="23"/>
        </w:rPr>
        <w:instrText xml:space="preserve"> TOC \o "1-2" \h \z \u </w:instrText>
      </w:r>
      <w:r w:rsidRPr="00DE0E50">
        <w:rPr>
          <w:rFonts w:ascii="Times New Roman" w:hAnsi="Times New Roman" w:cs="Times New Roman"/>
          <w:sz w:val="23"/>
          <w:szCs w:val="23"/>
        </w:rPr>
        <w:fldChar w:fldCharType="separate"/>
      </w:r>
      <w:hyperlink w:anchor="_Toc113462788" w:history="1">
        <w:r w:rsidR="00A267B9" w:rsidRPr="0086401F">
          <w:rPr>
            <w:rStyle w:val="Hyperlink"/>
            <w:noProof/>
          </w:rPr>
          <w:t>1.</w:t>
        </w:r>
        <w:r w:rsidR="00A267B9">
          <w:rPr>
            <w:rFonts w:eastAsiaTheme="minorEastAsia" w:cstheme="minorBidi"/>
            <w:b w:val="0"/>
            <w:bCs w:val="0"/>
            <w:noProof/>
            <w:sz w:val="22"/>
            <w:szCs w:val="22"/>
          </w:rPr>
          <w:tab/>
        </w:r>
        <w:r w:rsidR="00A267B9" w:rsidRPr="0086401F">
          <w:rPr>
            <w:rStyle w:val="Hyperlink"/>
            <w:noProof/>
          </w:rPr>
          <w:t>INTRODUCTION AND OVERVIEW</w:t>
        </w:r>
        <w:r w:rsidR="00A267B9">
          <w:rPr>
            <w:noProof/>
            <w:webHidden/>
          </w:rPr>
          <w:tab/>
        </w:r>
        <w:r w:rsidR="00A267B9">
          <w:rPr>
            <w:noProof/>
            <w:webHidden/>
          </w:rPr>
          <w:fldChar w:fldCharType="begin"/>
        </w:r>
        <w:r w:rsidR="00A267B9">
          <w:rPr>
            <w:noProof/>
            <w:webHidden/>
          </w:rPr>
          <w:instrText xml:space="preserve"> PAGEREF _Toc113462788 \h </w:instrText>
        </w:r>
        <w:r w:rsidR="00A267B9">
          <w:rPr>
            <w:noProof/>
            <w:webHidden/>
          </w:rPr>
        </w:r>
        <w:r w:rsidR="00A267B9">
          <w:rPr>
            <w:noProof/>
            <w:webHidden/>
          </w:rPr>
          <w:fldChar w:fldCharType="separate"/>
        </w:r>
        <w:r w:rsidR="00CA62EA">
          <w:rPr>
            <w:noProof/>
            <w:webHidden/>
          </w:rPr>
          <w:t>3</w:t>
        </w:r>
        <w:r w:rsidR="00A267B9">
          <w:rPr>
            <w:noProof/>
            <w:webHidden/>
          </w:rPr>
          <w:fldChar w:fldCharType="end"/>
        </w:r>
      </w:hyperlink>
    </w:p>
    <w:p w14:paraId="5D84D820" w14:textId="48793CFA" w:rsidR="00A267B9" w:rsidRDefault="00A267B9">
      <w:pPr>
        <w:pStyle w:val="TOC2"/>
        <w:rPr>
          <w:rFonts w:eastAsiaTheme="minorEastAsia" w:cstheme="minorBidi"/>
          <w:i w:val="0"/>
          <w:iCs w:val="0"/>
          <w:noProof/>
          <w:sz w:val="22"/>
          <w:szCs w:val="22"/>
        </w:rPr>
      </w:pPr>
      <w:hyperlink w:anchor="_Toc113462789" w:history="1">
        <w:r w:rsidRPr="0086401F">
          <w:rPr>
            <w:rStyle w:val="Hyperlink"/>
            <w:noProof/>
          </w:rPr>
          <w:t>1.1.</w:t>
        </w:r>
        <w:r>
          <w:rPr>
            <w:rFonts w:eastAsiaTheme="minorEastAsia" w:cstheme="minorBidi"/>
            <w:i w:val="0"/>
            <w:iCs w:val="0"/>
            <w:noProof/>
            <w:sz w:val="22"/>
            <w:szCs w:val="22"/>
          </w:rPr>
          <w:tab/>
        </w:r>
        <w:r w:rsidRPr="0086401F">
          <w:rPr>
            <w:rStyle w:val="Hyperlink"/>
            <w:noProof/>
          </w:rPr>
          <w:t>Background</w:t>
        </w:r>
        <w:r>
          <w:rPr>
            <w:noProof/>
            <w:webHidden/>
          </w:rPr>
          <w:tab/>
        </w:r>
        <w:r>
          <w:rPr>
            <w:noProof/>
            <w:webHidden/>
          </w:rPr>
          <w:fldChar w:fldCharType="begin"/>
        </w:r>
        <w:r>
          <w:rPr>
            <w:noProof/>
            <w:webHidden/>
          </w:rPr>
          <w:instrText xml:space="preserve"> PAGEREF _Toc113462789 \h </w:instrText>
        </w:r>
        <w:r>
          <w:rPr>
            <w:noProof/>
            <w:webHidden/>
          </w:rPr>
        </w:r>
        <w:r>
          <w:rPr>
            <w:noProof/>
            <w:webHidden/>
          </w:rPr>
          <w:fldChar w:fldCharType="separate"/>
        </w:r>
        <w:r w:rsidR="00CA62EA">
          <w:rPr>
            <w:noProof/>
            <w:webHidden/>
          </w:rPr>
          <w:t>3</w:t>
        </w:r>
        <w:r>
          <w:rPr>
            <w:noProof/>
            <w:webHidden/>
          </w:rPr>
          <w:fldChar w:fldCharType="end"/>
        </w:r>
      </w:hyperlink>
    </w:p>
    <w:p w14:paraId="4C643D3C" w14:textId="5273E76F" w:rsidR="00A267B9" w:rsidRDefault="00A267B9">
      <w:pPr>
        <w:pStyle w:val="TOC2"/>
        <w:rPr>
          <w:rFonts w:eastAsiaTheme="minorEastAsia" w:cstheme="minorBidi"/>
          <w:i w:val="0"/>
          <w:iCs w:val="0"/>
          <w:noProof/>
          <w:sz w:val="22"/>
          <w:szCs w:val="22"/>
        </w:rPr>
      </w:pPr>
      <w:hyperlink w:anchor="_Toc113462790" w:history="1">
        <w:r w:rsidRPr="0086401F">
          <w:rPr>
            <w:rStyle w:val="Hyperlink"/>
            <w:noProof/>
          </w:rPr>
          <w:t>1.2.</w:t>
        </w:r>
        <w:r>
          <w:rPr>
            <w:rFonts w:eastAsiaTheme="minorEastAsia" w:cstheme="minorBidi"/>
            <w:i w:val="0"/>
            <w:iCs w:val="0"/>
            <w:noProof/>
            <w:sz w:val="22"/>
            <w:szCs w:val="22"/>
          </w:rPr>
          <w:tab/>
        </w:r>
        <w:r w:rsidRPr="0086401F">
          <w:rPr>
            <w:rStyle w:val="Hyperlink"/>
            <w:noProof/>
          </w:rPr>
          <w:t>PCSRF Program Priorities</w:t>
        </w:r>
        <w:r>
          <w:rPr>
            <w:noProof/>
            <w:webHidden/>
          </w:rPr>
          <w:tab/>
        </w:r>
        <w:r>
          <w:rPr>
            <w:noProof/>
            <w:webHidden/>
          </w:rPr>
          <w:fldChar w:fldCharType="begin"/>
        </w:r>
        <w:r>
          <w:rPr>
            <w:noProof/>
            <w:webHidden/>
          </w:rPr>
          <w:instrText xml:space="preserve"> PAGEREF _Toc113462790 \h </w:instrText>
        </w:r>
        <w:r>
          <w:rPr>
            <w:noProof/>
            <w:webHidden/>
          </w:rPr>
        </w:r>
        <w:r>
          <w:rPr>
            <w:noProof/>
            <w:webHidden/>
          </w:rPr>
          <w:fldChar w:fldCharType="separate"/>
        </w:r>
        <w:r w:rsidR="00CA62EA">
          <w:rPr>
            <w:noProof/>
            <w:webHidden/>
          </w:rPr>
          <w:t>3</w:t>
        </w:r>
        <w:r>
          <w:rPr>
            <w:noProof/>
            <w:webHidden/>
          </w:rPr>
          <w:fldChar w:fldCharType="end"/>
        </w:r>
      </w:hyperlink>
    </w:p>
    <w:p w14:paraId="3C8DF912" w14:textId="43227A7B" w:rsidR="00A267B9" w:rsidRDefault="00A267B9">
      <w:pPr>
        <w:pStyle w:val="TOC2"/>
        <w:rPr>
          <w:rFonts w:eastAsiaTheme="minorEastAsia" w:cstheme="minorBidi"/>
          <w:i w:val="0"/>
          <w:iCs w:val="0"/>
          <w:noProof/>
          <w:sz w:val="22"/>
          <w:szCs w:val="22"/>
        </w:rPr>
      </w:pPr>
      <w:hyperlink w:anchor="_Toc113462791" w:history="1">
        <w:r w:rsidRPr="0086401F">
          <w:rPr>
            <w:rStyle w:val="Hyperlink"/>
            <w:noProof/>
          </w:rPr>
          <w:t>1.3.</w:t>
        </w:r>
        <w:r>
          <w:rPr>
            <w:rFonts w:eastAsiaTheme="minorEastAsia" w:cstheme="minorBidi"/>
            <w:i w:val="0"/>
            <w:iCs w:val="0"/>
            <w:noProof/>
            <w:sz w:val="22"/>
            <w:szCs w:val="22"/>
          </w:rPr>
          <w:tab/>
        </w:r>
        <w:r w:rsidRPr="0086401F">
          <w:rPr>
            <w:rStyle w:val="Hyperlink"/>
            <w:noProof/>
          </w:rPr>
          <w:t>Idaho Program Focus and Priorities</w:t>
        </w:r>
        <w:r>
          <w:rPr>
            <w:noProof/>
            <w:webHidden/>
          </w:rPr>
          <w:tab/>
        </w:r>
        <w:r>
          <w:rPr>
            <w:noProof/>
            <w:webHidden/>
          </w:rPr>
          <w:fldChar w:fldCharType="begin"/>
        </w:r>
        <w:r>
          <w:rPr>
            <w:noProof/>
            <w:webHidden/>
          </w:rPr>
          <w:instrText xml:space="preserve"> PAGEREF _Toc113462791 \h </w:instrText>
        </w:r>
        <w:r>
          <w:rPr>
            <w:noProof/>
            <w:webHidden/>
          </w:rPr>
        </w:r>
        <w:r>
          <w:rPr>
            <w:noProof/>
            <w:webHidden/>
          </w:rPr>
          <w:fldChar w:fldCharType="separate"/>
        </w:r>
        <w:r w:rsidR="00CA62EA">
          <w:rPr>
            <w:noProof/>
            <w:webHidden/>
          </w:rPr>
          <w:t>5</w:t>
        </w:r>
        <w:r>
          <w:rPr>
            <w:noProof/>
            <w:webHidden/>
          </w:rPr>
          <w:fldChar w:fldCharType="end"/>
        </w:r>
      </w:hyperlink>
    </w:p>
    <w:p w14:paraId="2D98EBF3" w14:textId="2014A4EC" w:rsidR="00A267B9" w:rsidRDefault="00A267B9">
      <w:pPr>
        <w:pStyle w:val="TOC2"/>
        <w:rPr>
          <w:rFonts w:eastAsiaTheme="minorEastAsia" w:cstheme="minorBidi"/>
          <w:i w:val="0"/>
          <w:iCs w:val="0"/>
          <w:noProof/>
          <w:sz w:val="22"/>
          <w:szCs w:val="22"/>
        </w:rPr>
      </w:pPr>
      <w:hyperlink w:anchor="_Toc113462792" w:history="1">
        <w:r w:rsidRPr="0086401F">
          <w:rPr>
            <w:rStyle w:val="Hyperlink"/>
            <w:noProof/>
          </w:rPr>
          <w:t>1.4.</w:t>
        </w:r>
        <w:r>
          <w:rPr>
            <w:rFonts w:eastAsiaTheme="minorEastAsia" w:cstheme="minorBidi"/>
            <w:i w:val="0"/>
            <w:iCs w:val="0"/>
            <w:noProof/>
            <w:sz w:val="22"/>
            <w:szCs w:val="22"/>
          </w:rPr>
          <w:tab/>
        </w:r>
        <w:r w:rsidRPr="0086401F">
          <w:rPr>
            <w:rStyle w:val="Hyperlink"/>
            <w:noProof/>
          </w:rPr>
          <w:t>Idaho PCSRF Award Information</w:t>
        </w:r>
        <w:r>
          <w:rPr>
            <w:noProof/>
            <w:webHidden/>
          </w:rPr>
          <w:tab/>
        </w:r>
        <w:r>
          <w:rPr>
            <w:noProof/>
            <w:webHidden/>
          </w:rPr>
          <w:fldChar w:fldCharType="begin"/>
        </w:r>
        <w:r>
          <w:rPr>
            <w:noProof/>
            <w:webHidden/>
          </w:rPr>
          <w:instrText xml:space="preserve"> PAGEREF _Toc113462792 \h </w:instrText>
        </w:r>
        <w:r>
          <w:rPr>
            <w:noProof/>
            <w:webHidden/>
          </w:rPr>
        </w:r>
        <w:r>
          <w:rPr>
            <w:noProof/>
            <w:webHidden/>
          </w:rPr>
          <w:fldChar w:fldCharType="separate"/>
        </w:r>
        <w:r w:rsidR="00CA62EA">
          <w:rPr>
            <w:noProof/>
            <w:webHidden/>
          </w:rPr>
          <w:t>6</w:t>
        </w:r>
        <w:r>
          <w:rPr>
            <w:noProof/>
            <w:webHidden/>
          </w:rPr>
          <w:fldChar w:fldCharType="end"/>
        </w:r>
      </w:hyperlink>
    </w:p>
    <w:p w14:paraId="5EA09CE5" w14:textId="3F96777B" w:rsidR="00A267B9" w:rsidRDefault="00A267B9">
      <w:pPr>
        <w:pStyle w:val="TOC2"/>
        <w:rPr>
          <w:rFonts w:eastAsiaTheme="minorEastAsia" w:cstheme="minorBidi"/>
          <w:i w:val="0"/>
          <w:iCs w:val="0"/>
          <w:noProof/>
          <w:sz w:val="22"/>
          <w:szCs w:val="22"/>
        </w:rPr>
      </w:pPr>
      <w:hyperlink w:anchor="_Toc113462793" w:history="1">
        <w:r w:rsidRPr="0086401F">
          <w:rPr>
            <w:rStyle w:val="Hyperlink"/>
            <w:noProof/>
          </w:rPr>
          <w:t>1.5.</w:t>
        </w:r>
        <w:r>
          <w:rPr>
            <w:rFonts w:eastAsiaTheme="minorEastAsia" w:cstheme="minorBidi"/>
            <w:i w:val="0"/>
            <w:iCs w:val="0"/>
            <w:noProof/>
            <w:sz w:val="22"/>
            <w:szCs w:val="22"/>
          </w:rPr>
          <w:tab/>
        </w:r>
        <w:r w:rsidRPr="0086401F">
          <w:rPr>
            <w:rStyle w:val="Hyperlink"/>
            <w:noProof/>
          </w:rPr>
          <w:t>Contact Information</w:t>
        </w:r>
        <w:r>
          <w:rPr>
            <w:noProof/>
            <w:webHidden/>
          </w:rPr>
          <w:tab/>
        </w:r>
        <w:r>
          <w:rPr>
            <w:noProof/>
            <w:webHidden/>
          </w:rPr>
          <w:fldChar w:fldCharType="begin"/>
        </w:r>
        <w:r>
          <w:rPr>
            <w:noProof/>
            <w:webHidden/>
          </w:rPr>
          <w:instrText xml:space="preserve"> PAGEREF _Toc113462793 \h </w:instrText>
        </w:r>
        <w:r>
          <w:rPr>
            <w:noProof/>
            <w:webHidden/>
          </w:rPr>
        </w:r>
        <w:r>
          <w:rPr>
            <w:noProof/>
            <w:webHidden/>
          </w:rPr>
          <w:fldChar w:fldCharType="separate"/>
        </w:r>
        <w:r w:rsidR="00CA62EA">
          <w:rPr>
            <w:noProof/>
            <w:webHidden/>
          </w:rPr>
          <w:t>7</w:t>
        </w:r>
        <w:r>
          <w:rPr>
            <w:noProof/>
            <w:webHidden/>
          </w:rPr>
          <w:fldChar w:fldCharType="end"/>
        </w:r>
      </w:hyperlink>
    </w:p>
    <w:p w14:paraId="52AFF24E" w14:textId="6A197924" w:rsidR="00A267B9" w:rsidRDefault="00A267B9">
      <w:pPr>
        <w:pStyle w:val="TOC1"/>
        <w:rPr>
          <w:rFonts w:eastAsiaTheme="minorEastAsia" w:cstheme="minorBidi"/>
          <w:b w:val="0"/>
          <w:bCs w:val="0"/>
          <w:noProof/>
          <w:sz w:val="22"/>
          <w:szCs w:val="22"/>
        </w:rPr>
      </w:pPr>
      <w:hyperlink w:anchor="_Toc113462794" w:history="1">
        <w:r w:rsidRPr="0086401F">
          <w:rPr>
            <w:rStyle w:val="Hyperlink"/>
            <w:noProof/>
          </w:rPr>
          <w:t>2.</w:t>
        </w:r>
        <w:r>
          <w:rPr>
            <w:rFonts w:eastAsiaTheme="minorEastAsia" w:cstheme="minorBidi"/>
            <w:b w:val="0"/>
            <w:bCs w:val="0"/>
            <w:noProof/>
            <w:sz w:val="22"/>
            <w:szCs w:val="22"/>
          </w:rPr>
          <w:tab/>
        </w:r>
        <w:r w:rsidRPr="0086401F">
          <w:rPr>
            <w:rStyle w:val="Hyperlink"/>
            <w:noProof/>
          </w:rPr>
          <w:t>PROJECT PROPOSALS</w:t>
        </w:r>
        <w:r>
          <w:rPr>
            <w:noProof/>
            <w:webHidden/>
          </w:rPr>
          <w:tab/>
        </w:r>
        <w:r>
          <w:rPr>
            <w:noProof/>
            <w:webHidden/>
          </w:rPr>
          <w:fldChar w:fldCharType="begin"/>
        </w:r>
        <w:r>
          <w:rPr>
            <w:noProof/>
            <w:webHidden/>
          </w:rPr>
          <w:instrText xml:space="preserve"> PAGEREF _Toc113462794 \h </w:instrText>
        </w:r>
        <w:r>
          <w:rPr>
            <w:noProof/>
            <w:webHidden/>
          </w:rPr>
        </w:r>
        <w:r>
          <w:rPr>
            <w:noProof/>
            <w:webHidden/>
          </w:rPr>
          <w:fldChar w:fldCharType="separate"/>
        </w:r>
        <w:r w:rsidR="00CA62EA">
          <w:rPr>
            <w:noProof/>
            <w:webHidden/>
          </w:rPr>
          <w:t>7</w:t>
        </w:r>
        <w:r>
          <w:rPr>
            <w:noProof/>
            <w:webHidden/>
          </w:rPr>
          <w:fldChar w:fldCharType="end"/>
        </w:r>
      </w:hyperlink>
    </w:p>
    <w:p w14:paraId="42EF7081" w14:textId="3DDE51E2" w:rsidR="00A267B9" w:rsidRDefault="00A267B9">
      <w:pPr>
        <w:pStyle w:val="TOC2"/>
        <w:rPr>
          <w:rFonts w:eastAsiaTheme="minorEastAsia" w:cstheme="minorBidi"/>
          <w:i w:val="0"/>
          <w:iCs w:val="0"/>
          <w:noProof/>
          <w:sz w:val="22"/>
          <w:szCs w:val="22"/>
        </w:rPr>
      </w:pPr>
      <w:hyperlink w:anchor="_Toc113462795" w:history="1">
        <w:r w:rsidRPr="0086401F">
          <w:rPr>
            <w:rStyle w:val="Hyperlink"/>
            <w:noProof/>
          </w:rPr>
          <w:t>2.1.</w:t>
        </w:r>
        <w:r>
          <w:rPr>
            <w:rFonts w:eastAsiaTheme="minorEastAsia" w:cstheme="minorBidi"/>
            <w:i w:val="0"/>
            <w:iCs w:val="0"/>
            <w:noProof/>
            <w:sz w:val="22"/>
            <w:szCs w:val="22"/>
          </w:rPr>
          <w:tab/>
        </w:r>
        <w:r w:rsidRPr="0086401F">
          <w:rPr>
            <w:rStyle w:val="Hyperlink"/>
            <w:noProof/>
          </w:rPr>
          <w:t>Eligible Applicants</w:t>
        </w:r>
        <w:r>
          <w:rPr>
            <w:noProof/>
            <w:webHidden/>
          </w:rPr>
          <w:tab/>
        </w:r>
        <w:r>
          <w:rPr>
            <w:noProof/>
            <w:webHidden/>
          </w:rPr>
          <w:fldChar w:fldCharType="begin"/>
        </w:r>
        <w:r>
          <w:rPr>
            <w:noProof/>
            <w:webHidden/>
          </w:rPr>
          <w:instrText xml:space="preserve"> PAGEREF _Toc113462795 \h </w:instrText>
        </w:r>
        <w:r>
          <w:rPr>
            <w:noProof/>
            <w:webHidden/>
          </w:rPr>
        </w:r>
        <w:r>
          <w:rPr>
            <w:noProof/>
            <w:webHidden/>
          </w:rPr>
          <w:fldChar w:fldCharType="separate"/>
        </w:r>
        <w:r w:rsidR="00CA62EA">
          <w:rPr>
            <w:noProof/>
            <w:webHidden/>
          </w:rPr>
          <w:t>7</w:t>
        </w:r>
        <w:r>
          <w:rPr>
            <w:noProof/>
            <w:webHidden/>
          </w:rPr>
          <w:fldChar w:fldCharType="end"/>
        </w:r>
      </w:hyperlink>
    </w:p>
    <w:p w14:paraId="76BBDA5A" w14:textId="0F757838" w:rsidR="00A267B9" w:rsidRDefault="00A267B9">
      <w:pPr>
        <w:pStyle w:val="TOC2"/>
        <w:rPr>
          <w:rFonts w:eastAsiaTheme="minorEastAsia" w:cstheme="minorBidi"/>
          <w:i w:val="0"/>
          <w:iCs w:val="0"/>
          <w:noProof/>
          <w:sz w:val="22"/>
          <w:szCs w:val="22"/>
        </w:rPr>
      </w:pPr>
      <w:hyperlink w:anchor="_Toc113462796" w:history="1">
        <w:r w:rsidRPr="0086401F">
          <w:rPr>
            <w:rStyle w:val="Hyperlink"/>
            <w:noProof/>
          </w:rPr>
          <w:t>2.2.</w:t>
        </w:r>
        <w:r>
          <w:rPr>
            <w:rFonts w:eastAsiaTheme="minorEastAsia" w:cstheme="minorBidi"/>
            <w:i w:val="0"/>
            <w:iCs w:val="0"/>
            <w:noProof/>
            <w:sz w:val="22"/>
            <w:szCs w:val="22"/>
          </w:rPr>
          <w:tab/>
        </w:r>
        <w:r w:rsidRPr="0086401F">
          <w:rPr>
            <w:rStyle w:val="Hyperlink"/>
            <w:noProof/>
          </w:rPr>
          <w:t>Timelines and How to Apply</w:t>
        </w:r>
        <w:r>
          <w:rPr>
            <w:noProof/>
            <w:webHidden/>
          </w:rPr>
          <w:tab/>
        </w:r>
        <w:r>
          <w:rPr>
            <w:noProof/>
            <w:webHidden/>
          </w:rPr>
          <w:fldChar w:fldCharType="begin"/>
        </w:r>
        <w:r>
          <w:rPr>
            <w:noProof/>
            <w:webHidden/>
          </w:rPr>
          <w:instrText xml:space="preserve"> PAGEREF _Toc113462796 \h </w:instrText>
        </w:r>
        <w:r>
          <w:rPr>
            <w:noProof/>
            <w:webHidden/>
          </w:rPr>
        </w:r>
        <w:r>
          <w:rPr>
            <w:noProof/>
            <w:webHidden/>
          </w:rPr>
          <w:fldChar w:fldCharType="separate"/>
        </w:r>
        <w:r w:rsidR="00CA62EA">
          <w:rPr>
            <w:noProof/>
            <w:webHidden/>
          </w:rPr>
          <w:t>8</w:t>
        </w:r>
        <w:r>
          <w:rPr>
            <w:noProof/>
            <w:webHidden/>
          </w:rPr>
          <w:fldChar w:fldCharType="end"/>
        </w:r>
      </w:hyperlink>
    </w:p>
    <w:p w14:paraId="1FB4B891" w14:textId="064B57F1" w:rsidR="00A267B9" w:rsidRDefault="00A267B9">
      <w:pPr>
        <w:pStyle w:val="TOC2"/>
        <w:rPr>
          <w:rFonts w:eastAsiaTheme="minorEastAsia" w:cstheme="minorBidi"/>
          <w:i w:val="0"/>
          <w:iCs w:val="0"/>
          <w:noProof/>
          <w:sz w:val="22"/>
          <w:szCs w:val="22"/>
        </w:rPr>
      </w:pPr>
      <w:hyperlink w:anchor="_Toc113462797" w:history="1">
        <w:r w:rsidRPr="0086401F">
          <w:rPr>
            <w:rStyle w:val="Hyperlink"/>
            <w:noProof/>
          </w:rPr>
          <w:t>2.3.</w:t>
        </w:r>
        <w:r>
          <w:rPr>
            <w:rFonts w:eastAsiaTheme="minorEastAsia" w:cstheme="minorBidi"/>
            <w:i w:val="0"/>
            <w:iCs w:val="0"/>
            <w:noProof/>
            <w:sz w:val="22"/>
            <w:szCs w:val="22"/>
          </w:rPr>
          <w:tab/>
        </w:r>
        <w:r w:rsidRPr="0086401F">
          <w:rPr>
            <w:rStyle w:val="Hyperlink"/>
            <w:noProof/>
          </w:rPr>
          <w:t>Technical Review</w:t>
        </w:r>
        <w:r>
          <w:rPr>
            <w:noProof/>
            <w:webHidden/>
          </w:rPr>
          <w:tab/>
        </w:r>
        <w:r>
          <w:rPr>
            <w:noProof/>
            <w:webHidden/>
          </w:rPr>
          <w:fldChar w:fldCharType="begin"/>
        </w:r>
        <w:r>
          <w:rPr>
            <w:noProof/>
            <w:webHidden/>
          </w:rPr>
          <w:instrText xml:space="preserve"> PAGEREF _Toc113462797 \h </w:instrText>
        </w:r>
        <w:r>
          <w:rPr>
            <w:noProof/>
            <w:webHidden/>
          </w:rPr>
        </w:r>
        <w:r>
          <w:rPr>
            <w:noProof/>
            <w:webHidden/>
          </w:rPr>
          <w:fldChar w:fldCharType="separate"/>
        </w:r>
        <w:r w:rsidR="00CA62EA">
          <w:rPr>
            <w:noProof/>
            <w:webHidden/>
          </w:rPr>
          <w:t>8</w:t>
        </w:r>
        <w:r>
          <w:rPr>
            <w:noProof/>
            <w:webHidden/>
          </w:rPr>
          <w:fldChar w:fldCharType="end"/>
        </w:r>
      </w:hyperlink>
    </w:p>
    <w:p w14:paraId="73194E8A" w14:textId="1D371A48" w:rsidR="00A267B9" w:rsidRDefault="00A267B9">
      <w:pPr>
        <w:pStyle w:val="TOC2"/>
        <w:rPr>
          <w:rFonts w:eastAsiaTheme="minorEastAsia" w:cstheme="minorBidi"/>
          <w:i w:val="0"/>
          <w:iCs w:val="0"/>
          <w:noProof/>
          <w:sz w:val="22"/>
          <w:szCs w:val="22"/>
        </w:rPr>
      </w:pPr>
      <w:hyperlink w:anchor="_Toc113462798" w:history="1">
        <w:r w:rsidRPr="0086401F">
          <w:rPr>
            <w:rStyle w:val="Hyperlink"/>
            <w:noProof/>
          </w:rPr>
          <w:t>2.4.</w:t>
        </w:r>
        <w:r>
          <w:rPr>
            <w:rFonts w:eastAsiaTheme="minorEastAsia" w:cstheme="minorBidi"/>
            <w:i w:val="0"/>
            <w:iCs w:val="0"/>
            <w:noProof/>
            <w:sz w:val="22"/>
            <w:szCs w:val="22"/>
          </w:rPr>
          <w:tab/>
        </w:r>
        <w:r w:rsidRPr="0086401F">
          <w:rPr>
            <w:rStyle w:val="Hyperlink"/>
            <w:noProof/>
          </w:rPr>
          <w:t>Budget</w:t>
        </w:r>
        <w:r>
          <w:rPr>
            <w:noProof/>
            <w:webHidden/>
          </w:rPr>
          <w:tab/>
        </w:r>
        <w:r>
          <w:rPr>
            <w:noProof/>
            <w:webHidden/>
          </w:rPr>
          <w:fldChar w:fldCharType="begin"/>
        </w:r>
        <w:r>
          <w:rPr>
            <w:noProof/>
            <w:webHidden/>
          </w:rPr>
          <w:instrText xml:space="preserve"> PAGEREF _Toc113462798 \h </w:instrText>
        </w:r>
        <w:r>
          <w:rPr>
            <w:noProof/>
            <w:webHidden/>
          </w:rPr>
        </w:r>
        <w:r>
          <w:rPr>
            <w:noProof/>
            <w:webHidden/>
          </w:rPr>
          <w:fldChar w:fldCharType="separate"/>
        </w:r>
        <w:r w:rsidR="00CA62EA">
          <w:rPr>
            <w:noProof/>
            <w:webHidden/>
          </w:rPr>
          <w:t>10</w:t>
        </w:r>
        <w:r>
          <w:rPr>
            <w:noProof/>
            <w:webHidden/>
          </w:rPr>
          <w:fldChar w:fldCharType="end"/>
        </w:r>
      </w:hyperlink>
    </w:p>
    <w:p w14:paraId="2CE7095B" w14:textId="4CEB530E" w:rsidR="00A267B9" w:rsidRDefault="00A267B9">
      <w:pPr>
        <w:pStyle w:val="TOC2"/>
        <w:rPr>
          <w:rFonts w:eastAsiaTheme="minorEastAsia" w:cstheme="minorBidi"/>
          <w:i w:val="0"/>
          <w:iCs w:val="0"/>
          <w:noProof/>
          <w:sz w:val="22"/>
          <w:szCs w:val="22"/>
        </w:rPr>
      </w:pPr>
      <w:hyperlink w:anchor="_Toc113462799" w:history="1">
        <w:r w:rsidRPr="0086401F">
          <w:rPr>
            <w:rStyle w:val="Hyperlink"/>
            <w:noProof/>
          </w:rPr>
          <w:t>2.5.</w:t>
        </w:r>
        <w:r>
          <w:rPr>
            <w:rFonts w:eastAsiaTheme="minorEastAsia" w:cstheme="minorBidi"/>
            <w:i w:val="0"/>
            <w:iCs w:val="0"/>
            <w:noProof/>
            <w:sz w:val="22"/>
            <w:szCs w:val="22"/>
          </w:rPr>
          <w:tab/>
        </w:r>
        <w:r w:rsidRPr="0086401F">
          <w:rPr>
            <w:rStyle w:val="Hyperlink"/>
            <w:noProof/>
          </w:rPr>
          <w:t>Indirect Rates</w:t>
        </w:r>
        <w:r>
          <w:rPr>
            <w:noProof/>
            <w:webHidden/>
          </w:rPr>
          <w:tab/>
        </w:r>
        <w:r>
          <w:rPr>
            <w:noProof/>
            <w:webHidden/>
          </w:rPr>
          <w:fldChar w:fldCharType="begin"/>
        </w:r>
        <w:r>
          <w:rPr>
            <w:noProof/>
            <w:webHidden/>
          </w:rPr>
          <w:instrText xml:space="preserve"> PAGEREF _Toc113462799 \h </w:instrText>
        </w:r>
        <w:r>
          <w:rPr>
            <w:noProof/>
            <w:webHidden/>
          </w:rPr>
        </w:r>
        <w:r>
          <w:rPr>
            <w:noProof/>
            <w:webHidden/>
          </w:rPr>
          <w:fldChar w:fldCharType="separate"/>
        </w:r>
        <w:r w:rsidR="00CA62EA">
          <w:rPr>
            <w:noProof/>
            <w:webHidden/>
          </w:rPr>
          <w:t>11</w:t>
        </w:r>
        <w:r>
          <w:rPr>
            <w:noProof/>
            <w:webHidden/>
          </w:rPr>
          <w:fldChar w:fldCharType="end"/>
        </w:r>
      </w:hyperlink>
    </w:p>
    <w:p w14:paraId="365EC066" w14:textId="0A183170" w:rsidR="00A267B9" w:rsidRDefault="00A267B9">
      <w:pPr>
        <w:pStyle w:val="TOC2"/>
        <w:rPr>
          <w:rFonts w:eastAsiaTheme="minorEastAsia" w:cstheme="minorBidi"/>
          <w:i w:val="0"/>
          <w:iCs w:val="0"/>
          <w:noProof/>
          <w:sz w:val="22"/>
          <w:szCs w:val="22"/>
        </w:rPr>
      </w:pPr>
      <w:hyperlink w:anchor="_Toc113462800" w:history="1">
        <w:r w:rsidRPr="0086401F">
          <w:rPr>
            <w:rStyle w:val="Hyperlink"/>
            <w:noProof/>
          </w:rPr>
          <w:t>2.6.</w:t>
        </w:r>
        <w:r>
          <w:rPr>
            <w:rFonts w:eastAsiaTheme="minorEastAsia" w:cstheme="minorBidi"/>
            <w:i w:val="0"/>
            <w:iCs w:val="0"/>
            <w:noProof/>
            <w:sz w:val="22"/>
            <w:szCs w:val="22"/>
          </w:rPr>
          <w:tab/>
        </w:r>
        <w:r w:rsidRPr="0086401F">
          <w:rPr>
            <w:rStyle w:val="Hyperlink"/>
            <w:noProof/>
          </w:rPr>
          <w:t>Non-Federal Match</w:t>
        </w:r>
        <w:r>
          <w:rPr>
            <w:noProof/>
            <w:webHidden/>
          </w:rPr>
          <w:tab/>
        </w:r>
        <w:r>
          <w:rPr>
            <w:noProof/>
            <w:webHidden/>
          </w:rPr>
          <w:fldChar w:fldCharType="begin"/>
        </w:r>
        <w:r>
          <w:rPr>
            <w:noProof/>
            <w:webHidden/>
          </w:rPr>
          <w:instrText xml:space="preserve"> PAGEREF _Toc113462800 \h </w:instrText>
        </w:r>
        <w:r>
          <w:rPr>
            <w:noProof/>
            <w:webHidden/>
          </w:rPr>
        </w:r>
        <w:r>
          <w:rPr>
            <w:noProof/>
            <w:webHidden/>
          </w:rPr>
          <w:fldChar w:fldCharType="separate"/>
        </w:r>
        <w:r w:rsidR="00CA62EA">
          <w:rPr>
            <w:noProof/>
            <w:webHidden/>
          </w:rPr>
          <w:t>12</w:t>
        </w:r>
        <w:r>
          <w:rPr>
            <w:noProof/>
            <w:webHidden/>
          </w:rPr>
          <w:fldChar w:fldCharType="end"/>
        </w:r>
      </w:hyperlink>
    </w:p>
    <w:p w14:paraId="6C07E8D0" w14:textId="4F01B215" w:rsidR="00A267B9" w:rsidRDefault="00A267B9">
      <w:pPr>
        <w:pStyle w:val="TOC2"/>
        <w:rPr>
          <w:rFonts w:eastAsiaTheme="minorEastAsia" w:cstheme="minorBidi"/>
          <w:i w:val="0"/>
          <w:iCs w:val="0"/>
          <w:noProof/>
          <w:sz w:val="22"/>
          <w:szCs w:val="22"/>
        </w:rPr>
      </w:pPr>
      <w:hyperlink w:anchor="_Toc113462801" w:history="1">
        <w:r w:rsidRPr="0086401F">
          <w:rPr>
            <w:rStyle w:val="Hyperlink"/>
            <w:noProof/>
          </w:rPr>
          <w:t>2.7.</w:t>
        </w:r>
        <w:r>
          <w:rPr>
            <w:rFonts w:eastAsiaTheme="minorEastAsia" w:cstheme="minorBidi"/>
            <w:i w:val="0"/>
            <w:iCs w:val="0"/>
            <w:noProof/>
            <w:sz w:val="22"/>
            <w:szCs w:val="22"/>
          </w:rPr>
          <w:tab/>
        </w:r>
        <w:r w:rsidRPr="0086401F">
          <w:rPr>
            <w:rStyle w:val="Hyperlink"/>
            <w:noProof/>
          </w:rPr>
          <w:t>Metrics and Worksheets</w:t>
        </w:r>
        <w:r>
          <w:rPr>
            <w:noProof/>
            <w:webHidden/>
          </w:rPr>
          <w:tab/>
        </w:r>
        <w:r>
          <w:rPr>
            <w:noProof/>
            <w:webHidden/>
          </w:rPr>
          <w:fldChar w:fldCharType="begin"/>
        </w:r>
        <w:r>
          <w:rPr>
            <w:noProof/>
            <w:webHidden/>
          </w:rPr>
          <w:instrText xml:space="preserve"> PAGEREF _Toc113462801 \h </w:instrText>
        </w:r>
        <w:r>
          <w:rPr>
            <w:noProof/>
            <w:webHidden/>
          </w:rPr>
        </w:r>
        <w:r>
          <w:rPr>
            <w:noProof/>
            <w:webHidden/>
          </w:rPr>
          <w:fldChar w:fldCharType="separate"/>
        </w:r>
        <w:r w:rsidR="00CA62EA">
          <w:rPr>
            <w:noProof/>
            <w:webHidden/>
          </w:rPr>
          <w:t>12</w:t>
        </w:r>
        <w:r>
          <w:rPr>
            <w:noProof/>
            <w:webHidden/>
          </w:rPr>
          <w:fldChar w:fldCharType="end"/>
        </w:r>
      </w:hyperlink>
    </w:p>
    <w:p w14:paraId="067B52A6" w14:textId="655A18C4" w:rsidR="00A267B9" w:rsidRDefault="00A267B9">
      <w:pPr>
        <w:pStyle w:val="TOC2"/>
        <w:rPr>
          <w:rFonts w:eastAsiaTheme="minorEastAsia" w:cstheme="minorBidi"/>
          <w:i w:val="0"/>
          <w:iCs w:val="0"/>
          <w:noProof/>
          <w:sz w:val="22"/>
          <w:szCs w:val="22"/>
        </w:rPr>
      </w:pPr>
      <w:hyperlink w:anchor="_Toc113462802" w:history="1">
        <w:r w:rsidRPr="0086401F">
          <w:rPr>
            <w:rStyle w:val="Hyperlink"/>
            <w:noProof/>
          </w:rPr>
          <w:t>2.8.</w:t>
        </w:r>
        <w:r>
          <w:rPr>
            <w:rFonts w:eastAsiaTheme="minorEastAsia" w:cstheme="minorBidi"/>
            <w:i w:val="0"/>
            <w:iCs w:val="0"/>
            <w:noProof/>
            <w:sz w:val="22"/>
            <w:szCs w:val="22"/>
          </w:rPr>
          <w:tab/>
        </w:r>
        <w:r w:rsidRPr="0086401F">
          <w:rPr>
            <w:rStyle w:val="Hyperlink"/>
            <w:noProof/>
          </w:rPr>
          <w:t>Application Checklist</w:t>
        </w:r>
        <w:r>
          <w:rPr>
            <w:noProof/>
            <w:webHidden/>
          </w:rPr>
          <w:tab/>
        </w:r>
        <w:r>
          <w:rPr>
            <w:noProof/>
            <w:webHidden/>
          </w:rPr>
          <w:fldChar w:fldCharType="begin"/>
        </w:r>
        <w:r>
          <w:rPr>
            <w:noProof/>
            <w:webHidden/>
          </w:rPr>
          <w:instrText xml:space="preserve"> PAGEREF _Toc113462802 \h </w:instrText>
        </w:r>
        <w:r>
          <w:rPr>
            <w:noProof/>
            <w:webHidden/>
          </w:rPr>
        </w:r>
        <w:r>
          <w:rPr>
            <w:noProof/>
            <w:webHidden/>
          </w:rPr>
          <w:fldChar w:fldCharType="separate"/>
        </w:r>
        <w:r w:rsidR="00CA62EA">
          <w:rPr>
            <w:noProof/>
            <w:webHidden/>
          </w:rPr>
          <w:t>13</w:t>
        </w:r>
        <w:r>
          <w:rPr>
            <w:noProof/>
            <w:webHidden/>
          </w:rPr>
          <w:fldChar w:fldCharType="end"/>
        </w:r>
      </w:hyperlink>
    </w:p>
    <w:p w14:paraId="441E711D" w14:textId="3A2DC4DF" w:rsidR="00A267B9" w:rsidRDefault="00A267B9">
      <w:pPr>
        <w:pStyle w:val="TOC1"/>
        <w:rPr>
          <w:rFonts w:eastAsiaTheme="minorEastAsia" w:cstheme="minorBidi"/>
          <w:b w:val="0"/>
          <w:bCs w:val="0"/>
          <w:noProof/>
          <w:sz w:val="22"/>
          <w:szCs w:val="22"/>
        </w:rPr>
      </w:pPr>
      <w:hyperlink w:anchor="_Toc113462803" w:history="1">
        <w:r w:rsidRPr="0086401F">
          <w:rPr>
            <w:rStyle w:val="Hyperlink"/>
            <w:noProof/>
          </w:rPr>
          <w:t>3.</w:t>
        </w:r>
        <w:r>
          <w:rPr>
            <w:rFonts w:eastAsiaTheme="minorEastAsia" w:cstheme="minorBidi"/>
            <w:b w:val="0"/>
            <w:bCs w:val="0"/>
            <w:noProof/>
            <w:sz w:val="22"/>
            <w:szCs w:val="22"/>
          </w:rPr>
          <w:tab/>
        </w:r>
        <w:r w:rsidRPr="0086401F">
          <w:rPr>
            <w:rStyle w:val="Hyperlink"/>
            <w:noProof/>
          </w:rPr>
          <w:t>PROJECT CATEGORIES AND METRICS</w:t>
        </w:r>
        <w:r>
          <w:rPr>
            <w:noProof/>
            <w:webHidden/>
          </w:rPr>
          <w:tab/>
        </w:r>
        <w:r>
          <w:rPr>
            <w:noProof/>
            <w:webHidden/>
          </w:rPr>
          <w:fldChar w:fldCharType="begin"/>
        </w:r>
        <w:r>
          <w:rPr>
            <w:noProof/>
            <w:webHidden/>
          </w:rPr>
          <w:instrText xml:space="preserve"> PAGEREF _Toc113462803 \h </w:instrText>
        </w:r>
        <w:r>
          <w:rPr>
            <w:noProof/>
            <w:webHidden/>
          </w:rPr>
        </w:r>
        <w:r>
          <w:rPr>
            <w:noProof/>
            <w:webHidden/>
          </w:rPr>
          <w:fldChar w:fldCharType="separate"/>
        </w:r>
        <w:r w:rsidR="00CA62EA">
          <w:rPr>
            <w:noProof/>
            <w:webHidden/>
          </w:rPr>
          <w:t>14</w:t>
        </w:r>
        <w:r>
          <w:rPr>
            <w:noProof/>
            <w:webHidden/>
          </w:rPr>
          <w:fldChar w:fldCharType="end"/>
        </w:r>
      </w:hyperlink>
    </w:p>
    <w:p w14:paraId="5EE631F6" w14:textId="1C370366" w:rsidR="00A267B9" w:rsidRDefault="00A267B9">
      <w:pPr>
        <w:pStyle w:val="TOC2"/>
        <w:rPr>
          <w:rFonts w:eastAsiaTheme="minorEastAsia" w:cstheme="minorBidi"/>
          <w:i w:val="0"/>
          <w:iCs w:val="0"/>
          <w:noProof/>
          <w:sz w:val="22"/>
          <w:szCs w:val="22"/>
        </w:rPr>
      </w:pPr>
      <w:hyperlink w:anchor="_Toc113462804" w:history="1">
        <w:r w:rsidRPr="0086401F">
          <w:rPr>
            <w:rStyle w:val="Hyperlink"/>
            <w:noProof/>
          </w:rPr>
          <w:t>3.1.</w:t>
        </w:r>
        <w:r>
          <w:rPr>
            <w:rFonts w:eastAsiaTheme="minorEastAsia" w:cstheme="minorBidi"/>
            <w:i w:val="0"/>
            <w:iCs w:val="0"/>
            <w:noProof/>
            <w:sz w:val="22"/>
            <w:szCs w:val="22"/>
          </w:rPr>
          <w:tab/>
        </w:r>
        <w:r w:rsidRPr="0086401F">
          <w:rPr>
            <w:rStyle w:val="Hyperlink"/>
            <w:noProof/>
          </w:rPr>
          <w:t>Habitat Protection and Restoration – Priority One</w:t>
        </w:r>
        <w:r>
          <w:rPr>
            <w:noProof/>
            <w:webHidden/>
          </w:rPr>
          <w:tab/>
        </w:r>
        <w:r>
          <w:rPr>
            <w:noProof/>
            <w:webHidden/>
          </w:rPr>
          <w:fldChar w:fldCharType="begin"/>
        </w:r>
        <w:r>
          <w:rPr>
            <w:noProof/>
            <w:webHidden/>
          </w:rPr>
          <w:instrText xml:space="preserve"> PAGEREF _Toc113462804 \h </w:instrText>
        </w:r>
        <w:r>
          <w:rPr>
            <w:noProof/>
            <w:webHidden/>
          </w:rPr>
        </w:r>
        <w:r>
          <w:rPr>
            <w:noProof/>
            <w:webHidden/>
          </w:rPr>
          <w:fldChar w:fldCharType="separate"/>
        </w:r>
        <w:r w:rsidR="00CA62EA">
          <w:rPr>
            <w:noProof/>
            <w:webHidden/>
          </w:rPr>
          <w:t>14</w:t>
        </w:r>
        <w:r>
          <w:rPr>
            <w:noProof/>
            <w:webHidden/>
          </w:rPr>
          <w:fldChar w:fldCharType="end"/>
        </w:r>
      </w:hyperlink>
    </w:p>
    <w:p w14:paraId="40178EB2" w14:textId="1E632163" w:rsidR="00A267B9" w:rsidRDefault="00A267B9">
      <w:pPr>
        <w:pStyle w:val="TOC2"/>
        <w:rPr>
          <w:rFonts w:eastAsiaTheme="minorEastAsia" w:cstheme="minorBidi"/>
          <w:i w:val="0"/>
          <w:iCs w:val="0"/>
          <w:noProof/>
          <w:sz w:val="22"/>
          <w:szCs w:val="22"/>
        </w:rPr>
      </w:pPr>
      <w:hyperlink w:anchor="_Toc113462805" w:history="1">
        <w:r w:rsidRPr="0086401F">
          <w:rPr>
            <w:rStyle w:val="Hyperlink"/>
            <w:noProof/>
          </w:rPr>
          <w:t>3.2.</w:t>
        </w:r>
        <w:r>
          <w:rPr>
            <w:rFonts w:eastAsiaTheme="minorEastAsia" w:cstheme="minorBidi"/>
            <w:i w:val="0"/>
            <w:iCs w:val="0"/>
            <w:noProof/>
            <w:sz w:val="22"/>
            <w:szCs w:val="22"/>
          </w:rPr>
          <w:tab/>
        </w:r>
        <w:r w:rsidRPr="0086401F">
          <w:rPr>
            <w:rStyle w:val="Hyperlink"/>
            <w:noProof/>
          </w:rPr>
          <w:t>Engineering and Design – Priority One</w:t>
        </w:r>
        <w:r>
          <w:rPr>
            <w:noProof/>
            <w:webHidden/>
          </w:rPr>
          <w:tab/>
        </w:r>
        <w:r>
          <w:rPr>
            <w:noProof/>
            <w:webHidden/>
          </w:rPr>
          <w:fldChar w:fldCharType="begin"/>
        </w:r>
        <w:r>
          <w:rPr>
            <w:noProof/>
            <w:webHidden/>
          </w:rPr>
          <w:instrText xml:space="preserve"> PAGEREF _Toc113462805 \h </w:instrText>
        </w:r>
        <w:r>
          <w:rPr>
            <w:noProof/>
            <w:webHidden/>
          </w:rPr>
        </w:r>
        <w:r>
          <w:rPr>
            <w:noProof/>
            <w:webHidden/>
          </w:rPr>
          <w:fldChar w:fldCharType="separate"/>
        </w:r>
        <w:r w:rsidR="00CA62EA">
          <w:rPr>
            <w:noProof/>
            <w:webHidden/>
          </w:rPr>
          <w:t>15</w:t>
        </w:r>
        <w:r>
          <w:rPr>
            <w:noProof/>
            <w:webHidden/>
          </w:rPr>
          <w:fldChar w:fldCharType="end"/>
        </w:r>
      </w:hyperlink>
    </w:p>
    <w:p w14:paraId="62CA24D1" w14:textId="7ADDB5B9" w:rsidR="00A267B9" w:rsidRDefault="00A267B9">
      <w:pPr>
        <w:pStyle w:val="TOC2"/>
        <w:rPr>
          <w:rFonts w:eastAsiaTheme="minorEastAsia" w:cstheme="minorBidi"/>
          <w:i w:val="0"/>
          <w:iCs w:val="0"/>
          <w:noProof/>
          <w:sz w:val="22"/>
          <w:szCs w:val="22"/>
        </w:rPr>
      </w:pPr>
      <w:hyperlink w:anchor="_Toc113462806" w:history="1">
        <w:r w:rsidRPr="0086401F">
          <w:rPr>
            <w:rStyle w:val="Hyperlink"/>
            <w:noProof/>
          </w:rPr>
          <w:t>3.3.</w:t>
        </w:r>
        <w:r>
          <w:rPr>
            <w:rFonts w:eastAsiaTheme="minorEastAsia" w:cstheme="minorBidi"/>
            <w:i w:val="0"/>
            <w:iCs w:val="0"/>
            <w:noProof/>
            <w:sz w:val="22"/>
            <w:szCs w:val="22"/>
          </w:rPr>
          <w:tab/>
        </w:r>
        <w:r w:rsidRPr="0086401F">
          <w:rPr>
            <w:rStyle w:val="Hyperlink"/>
            <w:noProof/>
          </w:rPr>
          <w:t>Monitoring and Evaluation – Priority Two</w:t>
        </w:r>
        <w:r>
          <w:rPr>
            <w:noProof/>
            <w:webHidden/>
          </w:rPr>
          <w:tab/>
        </w:r>
        <w:r>
          <w:rPr>
            <w:noProof/>
            <w:webHidden/>
          </w:rPr>
          <w:fldChar w:fldCharType="begin"/>
        </w:r>
        <w:r>
          <w:rPr>
            <w:noProof/>
            <w:webHidden/>
          </w:rPr>
          <w:instrText xml:space="preserve"> PAGEREF _Toc113462806 \h </w:instrText>
        </w:r>
        <w:r>
          <w:rPr>
            <w:noProof/>
            <w:webHidden/>
          </w:rPr>
        </w:r>
        <w:r>
          <w:rPr>
            <w:noProof/>
            <w:webHidden/>
          </w:rPr>
          <w:fldChar w:fldCharType="separate"/>
        </w:r>
        <w:r w:rsidR="00CA62EA">
          <w:rPr>
            <w:noProof/>
            <w:webHidden/>
          </w:rPr>
          <w:t>15</w:t>
        </w:r>
        <w:r>
          <w:rPr>
            <w:noProof/>
            <w:webHidden/>
          </w:rPr>
          <w:fldChar w:fldCharType="end"/>
        </w:r>
      </w:hyperlink>
    </w:p>
    <w:p w14:paraId="7FF3642D" w14:textId="004F6281" w:rsidR="00A267B9" w:rsidRDefault="00A267B9">
      <w:pPr>
        <w:pStyle w:val="TOC1"/>
        <w:rPr>
          <w:rFonts w:eastAsiaTheme="minorEastAsia" w:cstheme="minorBidi"/>
          <w:b w:val="0"/>
          <w:bCs w:val="0"/>
          <w:noProof/>
          <w:sz w:val="22"/>
          <w:szCs w:val="22"/>
        </w:rPr>
      </w:pPr>
      <w:hyperlink w:anchor="_Toc113462807" w:history="1">
        <w:r w:rsidRPr="0086401F">
          <w:rPr>
            <w:rStyle w:val="Hyperlink"/>
            <w:noProof/>
          </w:rPr>
          <w:t>4.</w:t>
        </w:r>
        <w:r>
          <w:rPr>
            <w:rFonts w:eastAsiaTheme="minorEastAsia" w:cstheme="minorBidi"/>
            <w:b w:val="0"/>
            <w:bCs w:val="0"/>
            <w:noProof/>
            <w:sz w:val="22"/>
            <w:szCs w:val="22"/>
          </w:rPr>
          <w:tab/>
        </w:r>
        <w:r w:rsidRPr="0086401F">
          <w:rPr>
            <w:rStyle w:val="Hyperlink"/>
            <w:noProof/>
          </w:rPr>
          <w:t>PROPOSAL SOLICITATION AND SELECTION</w:t>
        </w:r>
        <w:r>
          <w:rPr>
            <w:noProof/>
            <w:webHidden/>
          </w:rPr>
          <w:tab/>
        </w:r>
        <w:r>
          <w:rPr>
            <w:noProof/>
            <w:webHidden/>
          </w:rPr>
          <w:fldChar w:fldCharType="begin"/>
        </w:r>
        <w:r>
          <w:rPr>
            <w:noProof/>
            <w:webHidden/>
          </w:rPr>
          <w:instrText xml:space="preserve"> PAGEREF _Toc113462807 \h </w:instrText>
        </w:r>
        <w:r>
          <w:rPr>
            <w:noProof/>
            <w:webHidden/>
          </w:rPr>
        </w:r>
        <w:r>
          <w:rPr>
            <w:noProof/>
            <w:webHidden/>
          </w:rPr>
          <w:fldChar w:fldCharType="separate"/>
        </w:r>
        <w:r w:rsidR="00CA62EA">
          <w:rPr>
            <w:noProof/>
            <w:webHidden/>
          </w:rPr>
          <w:t>16</w:t>
        </w:r>
        <w:r>
          <w:rPr>
            <w:noProof/>
            <w:webHidden/>
          </w:rPr>
          <w:fldChar w:fldCharType="end"/>
        </w:r>
      </w:hyperlink>
    </w:p>
    <w:p w14:paraId="37571506" w14:textId="687961E8" w:rsidR="00A267B9" w:rsidRDefault="00A267B9">
      <w:pPr>
        <w:pStyle w:val="TOC2"/>
        <w:rPr>
          <w:rFonts w:eastAsiaTheme="minorEastAsia" w:cstheme="minorBidi"/>
          <w:i w:val="0"/>
          <w:iCs w:val="0"/>
          <w:noProof/>
          <w:sz w:val="22"/>
          <w:szCs w:val="22"/>
        </w:rPr>
      </w:pPr>
      <w:hyperlink w:anchor="_Toc113462808" w:history="1">
        <w:r w:rsidRPr="0086401F">
          <w:rPr>
            <w:rStyle w:val="Hyperlink"/>
            <w:noProof/>
          </w:rPr>
          <w:t>4.1.</w:t>
        </w:r>
        <w:r>
          <w:rPr>
            <w:rFonts w:eastAsiaTheme="minorEastAsia" w:cstheme="minorBidi"/>
            <w:i w:val="0"/>
            <w:iCs w:val="0"/>
            <w:noProof/>
            <w:sz w:val="22"/>
            <w:szCs w:val="22"/>
          </w:rPr>
          <w:tab/>
        </w:r>
        <w:r w:rsidRPr="0086401F">
          <w:rPr>
            <w:rStyle w:val="Hyperlink"/>
            <w:noProof/>
          </w:rPr>
          <w:t>Solicitation and Project Selection</w:t>
        </w:r>
        <w:r>
          <w:rPr>
            <w:noProof/>
            <w:webHidden/>
          </w:rPr>
          <w:tab/>
        </w:r>
        <w:r>
          <w:rPr>
            <w:noProof/>
            <w:webHidden/>
          </w:rPr>
          <w:fldChar w:fldCharType="begin"/>
        </w:r>
        <w:r>
          <w:rPr>
            <w:noProof/>
            <w:webHidden/>
          </w:rPr>
          <w:instrText xml:space="preserve"> PAGEREF _Toc113462808 \h </w:instrText>
        </w:r>
        <w:r>
          <w:rPr>
            <w:noProof/>
            <w:webHidden/>
          </w:rPr>
        </w:r>
        <w:r>
          <w:rPr>
            <w:noProof/>
            <w:webHidden/>
          </w:rPr>
          <w:fldChar w:fldCharType="separate"/>
        </w:r>
        <w:r w:rsidR="00CA62EA">
          <w:rPr>
            <w:noProof/>
            <w:webHidden/>
          </w:rPr>
          <w:t>16</w:t>
        </w:r>
        <w:r>
          <w:rPr>
            <w:noProof/>
            <w:webHidden/>
          </w:rPr>
          <w:fldChar w:fldCharType="end"/>
        </w:r>
      </w:hyperlink>
    </w:p>
    <w:p w14:paraId="22CE58A1" w14:textId="1B902B06" w:rsidR="00A267B9" w:rsidRDefault="00A267B9">
      <w:pPr>
        <w:pStyle w:val="TOC2"/>
        <w:rPr>
          <w:rFonts w:eastAsiaTheme="minorEastAsia" w:cstheme="minorBidi"/>
          <w:i w:val="0"/>
          <w:iCs w:val="0"/>
          <w:noProof/>
          <w:sz w:val="22"/>
          <w:szCs w:val="22"/>
        </w:rPr>
      </w:pPr>
      <w:hyperlink w:anchor="_Toc113462809" w:history="1">
        <w:r w:rsidRPr="0086401F">
          <w:rPr>
            <w:rStyle w:val="Hyperlink"/>
            <w:noProof/>
          </w:rPr>
          <w:t>4.2.</w:t>
        </w:r>
        <w:r>
          <w:rPr>
            <w:rFonts w:eastAsiaTheme="minorEastAsia" w:cstheme="minorBidi"/>
            <w:i w:val="0"/>
            <w:iCs w:val="0"/>
            <w:noProof/>
            <w:sz w:val="22"/>
            <w:szCs w:val="22"/>
          </w:rPr>
          <w:tab/>
        </w:r>
        <w:r w:rsidRPr="0086401F">
          <w:rPr>
            <w:rStyle w:val="Hyperlink"/>
            <w:noProof/>
          </w:rPr>
          <w:t>Board Meeting</w:t>
        </w:r>
        <w:r>
          <w:rPr>
            <w:noProof/>
            <w:webHidden/>
          </w:rPr>
          <w:tab/>
        </w:r>
        <w:r>
          <w:rPr>
            <w:noProof/>
            <w:webHidden/>
          </w:rPr>
          <w:fldChar w:fldCharType="begin"/>
        </w:r>
        <w:r>
          <w:rPr>
            <w:noProof/>
            <w:webHidden/>
          </w:rPr>
          <w:instrText xml:space="preserve"> PAGEREF _Toc113462809 \h </w:instrText>
        </w:r>
        <w:r>
          <w:rPr>
            <w:noProof/>
            <w:webHidden/>
          </w:rPr>
        </w:r>
        <w:r>
          <w:rPr>
            <w:noProof/>
            <w:webHidden/>
          </w:rPr>
          <w:fldChar w:fldCharType="separate"/>
        </w:r>
        <w:r w:rsidR="00CA62EA">
          <w:rPr>
            <w:noProof/>
            <w:webHidden/>
          </w:rPr>
          <w:t>16</w:t>
        </w:r>
        <w:r>
          <w:rPr>
            <w:noProof/>
            <w:webHidden/>
          </w:rPr>
          <w:fldChar w:fldCharType="end"/>
        </w:r>
      </w:hyperlink>
    </w:p>
    <w:p w14:paraId="612ADCF9" w14:textId="031867F4" w:rsidR="00A267B9" w:rsidRDefault="00A267B9">
      <w:pPr>
        <w:pStyle w:val="TOC1"/>
        <w:rPr>
          <w:rFonts w:eastAsiaTheme="minorEastAsia" w:cstheme="minorBidi"/>
          <w:b w:val="0"/>
          <w:bCs w:val="0"/>
          <w:noProof/>
          <w:sz w:val="22"/>
          <w:szCs w:val="22"/>
        </w:rPr>
      </w:pPr>
      <w:hyperlink w:anchor="_Toc113462810" w:history="1">
        <w:r w:rsidRPr="0086401F">
          <w:rPr>
            <w:rStyle w:val="Hyperlink"/>
            <w:noProof/>
          </w:rPr>
          <w:t>5.</w:t>
        </w:r>
        <w:r>
          <w:rPr>
            <w:rFonts w:eastAsiaTheme="minorEastAsia" w:cstheme="minorBidi"/>
            <w:b w:val="0"/>
            <w:bCs w:val="0"/>
            <w:noProof/>
            <w:sz w:val="22"/>
            <w:szCs w:val="22"/>
          </w:rPr>
          <w:tab/>
        </w:r>
        <w:r w:rsidRPr="0086401F">
          <w:rPr>
            <w:rStyle w:val="Hyperlink"/>
            <w:noProof/>
          </w:rPr>
          <w:t>PROJECT IMPLEMENTATION</w:t>
        </w:r>
        <w:r>
          <w:rPr>
            <w:noProof/>
            <w:webHidden/>
          </w:rPr>
          <w:tab/>
        </w:r>
        <w:r>
          <w:rPr>
            <w:noProof/>
            <w:webHidden/>
          </w:rPr>
          <w:fldChar w:fldCharType="begin"/>
        </w:r>
        <w:r>
          <w:rPr>
            <w:noProof/>
            <w:webHidden/>
          </w:rPr>
          <w:instrText xml:space="preserve"> PAGEREF _Toc113462810 \h </w:instrText>
        </w:r>
        <w:r>
          <w:rPr>
            <w:noProof/>
            <w:webHidden/>
          </w:rPr>
        </w:r>
        <w:r>
          <w:rPr>
            <w:noProof/>
            <w:webHidden/>
          </w:rPr>
          <w:fldChar w:fldCharType="separate"/>
        </w:r>
        <w:r w:rsidR="00CA62EA">
          <w:rPr>
            <w:noProof/>
            <w:webHidden/>
          </w:rPr>
          <w:t>17</w:t>
        </w:r>
        <w:r>
          <w:rPr>
            <w:noProof/>
            <w:webHidden/>
          </w:rPr>
          <w:fldChar w:fldCharType="end"/>
        </w:r>
      </w:hyperlink>
    </w:p>
    <w:p w14:paraId="446C170C" w14:textId="65AF9AE0" w:rsidR="00A267B9" w:rsidRDefault="00A267B9">
      <w:pPr>
        <w:pStyle w:val="TOC2"/>
        <w:rPr>
          <w:rFonts w:eastAsiaTheme="minorEastAsia" w:cstheme="minorBidi"/>
          <w:i w:val="0"/>
          <w:iCs w:val="0"/>
          <w:noProof/>
          <w:sz w:val="22"/>
          <w:szCs w:val="22"/>
        </w:rPr>
      </w:pPr>
      <w:hyperlink w:anchor="_Toc113462811" w:history="1">
        <w:r w:rsidRPr="0086401F">
          <w:rPr>
            <w:rStyle w:val="Hyperlink"/>
            <w:noProof/>
          </w:rPr>
          <w:t>5.1.</w:t>
        </w:r>
        <w:r>
          <w:rPr>
            <w:rFonts w:eastAsiaTheme="minorEastAsia" w:cstheme="minorBidi"/>
            <w:i w:val="0"/>
            <w:iCs w:val="0"/>
            <w:noProof/>
            <w:sz w:val="22"/>
            <w:szCs w:val="22"/>
          </w:rPr>
          <w:tab/>
        </w:r>
        <w:r w:rsidRPr="0086401F">
          <w:rPr>
            <w:rStyle w:val="Hyperlink"/>
            <w:noProof/>
          </w:rPr>
          <w:t>Overview of Project Implementation</w:t>
        </w:r>
        <w:r>
          <w:rPr>
            <w:noProof/>
            <w:webHidden/>
          </w:rPr>
          <w:tab/>
        </w:r>
        <w:r>
          <w:rPr>
            <w:noProof/>
            <w:webHidden/>
          </w:rPr>
          <w:fldChar w:fldCharType="begin"/>
        </w:r>
        <w:r>
          <w:rPr>
            <w:noProof/>
            <w:webHidden/>
          </w:rPr>
          <w:instrText xml:space="preserve"> PAGEREF _Toc113462811 \h </w:instrText>
        </w:r>
        <w:r>
          <w:rPr>
            <w:noProof/>
            <w:webHidden/>
          </w:rPr>
        </w:r>
        <w:r>
          <w:rPr>
            <w:noProof/>
            <w:webHidden/>
          </w:rPr>
          <w:fldChar w:fldCharType="separate"/>
        </w:r>
        <w:r w:rsidR="00CA62EA">
          <w:rPr>
            <w:noProof/>
            <w:webHidden/>
          </w:rPr>
          <w:t>17</w:t>
        </w:r>
        <w:r>
          <w:rPr>
            <w:noProof/>
            <w:webHidden/>
          </w:rPr>
          <w:fldChar w:fldCharType="end"/>
        </w:r>
      </w:hyperlink>
    </w:p>
    <w:p w14:paraId="01BCF1FE" w14:textId="0FFD96B1" w:rsidR="00A267B9" w:rsidRDefault="00A267B9">
      <w:pPr>
        <w:pStyle w:val="TOC2"/>
        <w:rPr>
          <w:rFonts w:eastAsiaTheme="minorEastAsia" w:cstheme="minorBidi"/>
          <w:i w:val="0"/>
          <w:iCs w:val="0"/>
          <w:noProof/>
          <w:sz w:val="22"/>
          <w:szCs w:val="22"/>
        </w:rPr>
      </w:pPr>
      <w:hyperlink w:anchor="_Toc113462812" w:history="1">
        <w:r w:rsidRPr="0086401F">
          <w:rPr>
            <w:rStyle w:val="Hyperlink"/>
            <w:noProof/>
          </w:rPr>
          <w:t>5.2.</w:t>
        </w:r>
        <w:r>
          <w:rPr>
            <w:rFonts w:eastAsiaTheme="minorEastAsia" w:cstheme="minorBidi"/>
            <w:i w:val="0"/>
            <w:iCs w:val="0"/>
            <w:noProof/>
            <w:sz w:val="22"/>
            <w:szCs w:val="22"/>
          </w:rPr>
          <w:tab/>
        </w:r>
        <w:r w:rsidRPr="0086401F">
          <w:rPr>
            <w:rStyle w:val="Hyperlink"/>
            <w:noProof/>
          </w:rPr>
          <w:t>Contract for PCSRF Sub-award</w:t>
        </w:r>
        <w:r>
          <w:rPr>
            <w:noProof/>
            <w:webHidden/>
          </w:rPr>
          <w:tab/>
        </w:r>
        <w:r>
          <w:rPr>
            <w:noProof/>
            <w:webHidden/>
          </w:rPr>
          <w:fldChar w:fldCharType="begin"/>
        </w:r>
        <w:r>
          <w:rPr>
            <w:noProof/>
            <w:webHidden/>
          </w:rPr>
          <w:instrText xml:space="preserve"> PAGEREF _Toc113462812 \h </w:instrText>
        </w:r>
        <w:r>
          <w:rPr>
            <w:noProof/>
            <w:webHidden/>
          </w:rPr>
        </w:r>
        <w:r>
          <w:rPr>
            <w:noProof/>
            <w:webHidden/>
          </w:rPr>
          <w:fldChar w:fldCharType="separate"/>
        </w:r>
        <w:r w:rsidR="00CA62EA">
          <w:rPr>
            <w:noProof/>
            <w:webHidden/>
          </w:rPr>
          <w:t>17</w:t>
        </w:r>
        <w:r>
          <w:rPr>
            <w:noProof/>
            <w:webHidden/>
          </w:rPr>
          <w:fldChar w:fldCharType="end"/>
        </w:r>
      </w:hyperlink>
    </w:p>
    <w:p w14:paraId="489C4D74" w14:textId="71032CAE" w:rsidR="00A267B9" w:rsidRDefault="00A267B9">
      <w:pPr>
        <w:pStyle w:val="TOC2"/>
        <w:rPr>
          <w:rFonts w:eastAsiaTheme="minorEastAsia" w:cstheme="minorBidi"/>
          <w:i w:val="0"/>
          <w:iCs w:val="0"/>
          <w:noProof/>
          <w:sz w:val="22"/>
          <w:szCs w:val="22"/>
        </w:rPr>
      </w:pPr>
      <w:hyperlink w:anchor="_Toc113462813" w:history="1">
        <w:r w:rsidRPr="0086401F">
          <w:rPr>
            <w:rStyle w:val="Hyperlink"/>
            <w:noProof/>
          </w:rPr>
          <w:t>5.3.</w:t>
        </w:r>
        <w:r>
          <w:rPr>
            <w:rFonts w:eastAsiaTheme="minorEastAsia" w:cstheme="minorBidi"/>
            <w:i w:val="0"/>
            <w:iCs w:val="0"/>
            <w:noProof/>
            <w:sz w:val="22"/>
            <w:szCs w:val="22"/>
          </w:rPr>
          <w:tab/>
        </w:r>
        <w:r w:rsidRPr="0086401F">
          <w:rPr>
            <w:rStyle w:val="Hyperlink"/>
            <w:noProof/>
          </w:rPr>
          <w:t>Progress Reports</w:t>
        </w:r>
        <w:r>
          <w:rPr>
            <w:noProof/>
            <w:webHidden/>
          </w:rPr>
          <w:tab/>
        </w:r>
        <w:r>
          <w:rPr>
            <w:noProof/>
            <w:webHidden/>
          </w:rPr>
          <w:fldChar w:fldCharType="begin"/>
        </w:r>
        <w:r>
          <w:rPr>
            <w:noProof/>
            <w:webHidden/>
          </w:rPr>
          <w:instrText xml:space="preserve"> PAGEREF _Toc113462813 \h </w:instrText>
        </w:r>
        <w:r>
          <w:rPr>
            <w:noProof/>
            <w:webHidden/>
          </w:rPr>
        </w:r>
        <w:r>
          <w:rPr>
            <w:noProof/>
            <w:webHidden/>
          </w:rPr>
          <w:fldChar w:fldCharType="separate"/>
        </w:r>
        <w:r w:rsidR="00CA62EA">
          <w:rPr>
            <w:noProof/>
            <w:webHidden/>
          </w:rPr>
          <w:t>17</w:t>
        </w:r>
        <w:r>
          <w:rPr>
            <w:noProof/>
            <w:webHidden/>
          </w:rPr>
          <w:fldChar w:fldCharType="end"/>
        </w:r>
      </w:hyperlink>
    </w:p>
    <w:p w14:paraId="2F542D1E" w14:textId="189829CA" w:rsidR="00A267B9" w:rsidRDefault="00A267B9">
      <w:pPr>
        <w:pStyle w:val="TOC2"/>
        <w:rPr>
          <w:rFonts w:eastAsiaTheme="minorEastAsia" w:cstheme="minorBidi"/>
          <w:i w:val="0"/>
          <w:iCs w:val="0"/>
          <w:noProof/>
          <w:sz w:val="22"/>
          <w:szCs w:val="22"/>
        </w:rPr>
      </w:pPr>
      <w:hyperlink w:anchor="_Toc113462814" w:history="1">
        <w:r w:rsidRPr="0086401F">
          <w:rPr>
            <w:rStyle w:val="Hyperlink"/>
            <w:noProof/>
          </w:rPr>
          <w:t>5.4.</w:t>
        </w:r>
        <w:r>
          <w:rPr>
            <w:rFonts w:eastAsiaTheme="minorEastAsia" w:cstheme="minorBidi"/>
            <w:i w:val="0"/>
            <w:iCs w:val="0"/>
            <w:noProof/>
            <w:sz w:val="22"/>
            <w:szCs w:val="22"/>
          </w:rPr>
          <w:tab/>
        </w:r>
        <w:r w:rsidRPr="0086401F">
          <w:rPr>
            <w:rStyle w:val="Hyperlink"/>
            <w:noProof/>
          </w:rPr>
          <w:t>Final Report</w:t>
        </w:r>
        <w:r>
          <w:rPr>
            <w:noProof/>
            <w:webHidden/>
          </w:rPr>
          <w:tab/>
        </w:r>
        <w:r>
          <w:rPr>
            <w:noProof/>
            <w:webHidden/>
          </w:rPr>
          <w:fldChar w:fldCharType="begin"/>
        </w:r>
        <w:r>
          <w:rPr>
            <w:noProof/>
            <w:webHidden/>
          </w:rPr>
          <w:instrText xml:space="preserve"> PAGEREF _Toc113462814 \h </w:instrText>
        </w:r>
        <w:r>
          <w:rPr>
            <w:noProof/>
            <w:webHidden/>
          </w:rPr>
        </w:r>
        <w:r>
          <w:rPr>
            <w:noProof/>
            <w:webHidden/>
          </w:rPr>
          <w:fldChar w:fldCharType="separate"/>
        </w:r>
        <w:r w:rsidR="00CA62EA">
          <w:rPr>
            <w:noProof/>
            <w:webHidden/>
          </w:rPr>
          <w:t>18</w:t>
        </w:r>
        <w:r>
          <w:rPr>
            <w:noProof/>
            <w:webHidden/>
          </w:rPr>
          <w:fldChar w:fldCharType="end"/>
        </w:r>
      </w:hyperlink>
    </w:p>
    <w:p w14:paraId="4B539770" w14:textId="5049A0BB" w:rsidR="00A267B9" w:rsidRDefault="00A267B9">
      <w:pPr>
        <w:pStyle w:val="TOC2"/>
        <w:rPr>
          <w:rFonts w:eastAsiaTheme="minorEastAsia" w:cstheme="minorBidi"/>
          <w:i w:val="0"/>
          <w:iCs w:val="0"/>
          <w:noProof/>
          <w:sz w:val="22"/>
          <w:szCs w:val="22"/>
        </w:rPr>
      </w:pPr>
      <w:hyperlink w:anchor="_Toc113462815" w:history="1">
        <w:r w:rsidRPr="0086401F">
          <w:rPr>
            <w:rStyle w:val="Hyperlink"/>
            <w:noProof/>
          </w:rPr>
          <w:t>5.5.</w:t>
        </w:r>
        <w:r>
          <w:rPr>
            <w:rFonts w:eastAsiaTheme="minorEastAsia" w:cstheme="minorBidi"/>
            <w:i w:val="0"/>
            <w:iCs w:val="0"/>
            <w:noProof/>
            <w:sz w:val="22"/>
            <w:szCs w:val="22"/>
          </w:rPr>
          <w:tab/>
        </w:r>
        <w:r w:rsidRPr="0086401F">
          <w:rPr>
            <w:rStyle w:val="Hyperlink"/>
            <w:noProof/>
          </w:rPr>
          <w:t>Subaward Property Closeout Form</w:t>
        </w:r>
        <w:r>
          <w:rPr>
            <w:noProof/>
            <w:webHidden/>
          </w:rPr>
          <w:tab/>
        </w:r>
        <w:r>
          <w:rPr>
            <w:noProof/>
            <w:webHidden/>
          </w:rPr>
          <w:fldChar w:fldCharType="begin"/>
        </w:r>
        <w:r>
          <w:rPr>
            <w:noProof/>
            <w:webHidden/>
          </w:rPr>
          <w:instrText xml:space="preserve"> PAGEREF _Toc113462815 \h </w:instrText>
        </w:r>
        <w:r>
          <w:rPr>
            <w:noProof/>
            <w:webHidden/>
          </w:rPr>
        </w:r>
        <w:r>
          <w:rPr>
            <w:noProof/>
            <w:webHidden/>
          </w:rPr>
          <w:fldChar w:fldCharType="separate"/>
        </w:r>
        <w:r w:rsidR="00CA62EA">
          <w:rPr>
            <w:noProof/>
            <w:webHidden/>
          </w:rPr>
          <w:t>19</w:t>
        </w:r>
        <w:r>
          <w:rPr>
            <w:noProof/>
            <w:webHidden/>
          </w:rPr>
          <w:fldChar w:fldCharType="end"/>
        </w:r>
      </w:hyperlink>
    </w:p>
    <w:p w14:paraId="60E57EB9" w14:textId="25295162" w:rsidR="00A267B9" w:rsidRDefault="00A267B9">
      <w:pPr>
        <w:pStyle w:val="TOC2"/>
        <w:rPr>
          <w:rFonts w:eastAsiaTheme="minorEastAsia" w:cstheme="minorBidi"/>
          <w:i w:val="0"/>
          <w:iCs w:val="0"/>
          <w:noProof/>
          <w:sz w:val="22"/>
          <w:szCs w:val="22"/>
        </w:rPr>
      </w:pPr>
      <w:hyperlink w:anchor="_Toc113462816" w:history="1">
        <w:r w:rsidRPr="0086401F">
          <w:rPr>
            <w:rStyle w:val="Hyperlink"/>
            <w:noProof/>
          </w:rPr>
          <w:t>5.6.</w:t>
        </w:r>
        <w:r>
          <w:rPr>
            <w:rFonts w:eastAsiaTheme="minorEastAsia" w:cstheme="minorBidi"/>
            <w:i w:val="0"/>
            <w:iCs w:val="0"/>
            <w:noProof/>
            <w:sz w:val="22"/>
            <w:szCs w:val="22"/>
          </w:rPr>
          <w:tab/>
        </w:r>
        <w:r w:rsidRPr="0086401F">
          <w:rPr>
            <w:rStyle w:val="Hyperlink"/>
            <w:noProof/>
          </w:rPr>
          <w:t>Invoicing Procedures</w:t>
        </w:r>
        <w:r>
          <w:rPr>
            <w:noProof/>
            <w:webHidden/>
          </w:rPr>
          <w:tab/>
        </w:r>
        <w:r>
          <w:rPr>
            <w:noProof/>
            <w:webHidden/>
          </w:rPr>
          <w:fldChar w:fldCharType="begin"/>
        </w:r>
        <w:r>
          <w:rPr>
            <w:noProof/>
            <w:webHidden/>
          </w:rPr>
          <w:instrText xml:space="preserve"> PAGEREF _Toc113462816 \h </w:instrText>
        </w:r>
        <w:r>
          <w:rPr>
            <w:noProof/>
            <w:webHidden/>
          </w:rPr>
        </w:r>
        <w:r>
          <w:rPr>
            <w:noProof/>
            <w:webHidden/>
          </w:rPr>
          <w:fldChar w:fldCharType="separate"/>
        </w:r>
        <w:r w:rsidR="00CA62EA">
          <w:rPr>
            <w:noProof/>
            <w:webHidden/>
          </w:rPr>
          <w:t>20</w:t>
        </w:r>
        <w:r>
          <w:rPr>
            <w:noProof/>
            <w:webHidden/>
          </w:rPr>
          <w:fldChar w:fldCharType="end"/>
        </w:r>
      </w:hyperlink>
    </w:p>
    <w:p w14:paraId="5F3B73A5" w14:textId="299196F6" w:rsidR="00A267B9" w:rsidRDefault="00A267B9">
      <w:pPr>
        <w:pStyle w:val="TOC2"/>
        <w:rPr>
          <w:rFonts w:eastAsiaTheme="minorEastAsia" w:cstheme="minorBidi"/>
          <w:i w:val="0"/>
          <w:iCs w:val="0"/>
          <w:noProof/>
          <w:sz w:val="22"/>
          <w:szCs w:val="22"/>
        </w:rPr>
      </w:pPr>
      <w:hyperlink w:anchor="_Toc113462817" w:history="1">
        <w:r w:rsidRPr="0086401F">
          <w:rPr>
            <w:rStyle w:val="Hyperlink"/>
            <w:noProof/>
          </w:rPr>
          <w:t>5.7.</w:t>
        </w:r>
        <w:r>
          <w:rPr>
            <w:rFonts w:eastAsiaTheme="minorEastAsia" w:cstheme="minorBidi"/>
            <w:i w:val="0"/>
            <w:iCs w:val="0"/>
            <w:noProof/>
            <w:sz w:val="22"/>
            <w:szCs w:val="22"/>
          </w:rPr>
          <w:tab/>
        </w:r>
        <w:r w:rsidRPr="0086401F">
          <w:rPr>
            <w:rStyle w:val="Hyperlink"/>
            <w:noProof/>
          </w:rPr>
          <w:t>Allowable, Reasonable and Allocable Costs</w:t>
        </w:r>
        <w:r>
          <w:rPr>
            <w:noProof/>
            <w:webHidden/>
          </w:rPr>
          <w:tab/>
        </w:r>
        <w:r>
          <w:rPr>
            <w:noProof/>
            <w:webHidden/>
          </w:rPr>
          <w:fldChar w:fldCharType="begin"/>
        </w:r>
        <w:r>
          <w:rPr>
            <w:noProof/>
            <w:webHidden/>
          </w:rPr>
          <w:instrText xml:space="preserve"> PAGEREF _Toc113462817 \h </w:instrText>
        </w:r>
        <w:r>
          <w:rPr>
            <w:noProof/>
            <w:webHidden/>
          </w:rPr>
        </w:r>
        <w:r>
          <w:rPr>
            <w:noProof/>
            <w:webHidden/>
          </w:rPr>
          <w:fldChar w:fldCharType="separate"/>
        </w:r>
        <w:r w:rsidR="00CA62EA">
          <w:rPr>
            <w:noProof/>
            <w:webHidden/>
          </w:rPr>
          <w:t>21</w:t>
        </w:r>
        <w:r>
          <w:rPr>
            <w:noProof/>
            <w:webHidden/>
          </w:rPr>
          <w:fldChar w:fldCharType="end"/>
        </w:r>
      </w:hyperlink>
    </w:p>
    <w:p w14:paraId="06D06520" w14:textId="283B41D2" w:rsidR="00A267B9" w:rsidRDefault="00A267B9">
      <w:pPr>
        <w:pStyle w:val="TOC2"/>
        <w:rPr>
          <w:rFonts w:eastAsiaTheme="minorEastAsia" w:cstheme="minorBidi"/>
          <w:i w:val="0"/>
          <w:iCs w:val="0"/>
          <w:noProof/>
          <w:sz w:val="22"/>
          <w:szCs w:val="22"/>
        </w:rPr>
      </w:pPr>
      <w:hyperlink w:anchor="_Toc113462818" w:history="1">
        <w:r w:rsidRPr="0086401F">
          <w:rPr>
            <w:rStyle w:val="Hyperlink"/>
            <w:noProof/>
          </w:rPr>
          <w:t>5.8.</w:t>
        </w:r>
        <w:r>
          <w:rPr>
            <w:rFonts w:eastAsiaTheme="minorEastAsia" w:cstheme="minorBidi"/>
            <w:i w:val="0"/>
            <w:iCs w:val="0"/>
            <w:noProof/>
            <w:sz w:val="22"/>
            <w:szCs w:val="22"/>
          </w:rPr>
          <w:tab/>
        </w:r>
        <w:r w:rsidRPr="0086401F">
          <w:rPr>
            <w:rStyle w:val="Hyperlink"/>
            <w:noProof/>
          </w:rPr>
          <w:t>Backup Documentation</w:t>
        </w:r>
        <w:r>
          <w:rPr>
            <w:noProof/>
            <w:webHidden/>
          </w:rPr>
          <w:tab/>
        </w:r>
        <w:r>
          <w:rPr>
            <w:noProof/>
            <w:webHidden/>
          </w:rPr>
          <w:fldChar w:fldCharType="begin"/>
        </w:r>
        <w:r>
          <w:rPr>
            <w:noProof/>
            <w:webHidden/>
          </w:rPr>
          <w:instrText xml:space="preserve"> PAGEREF _Toc113462818 \h </w:instrText>
        </w:r>
        <w:r>
          <w:rPr>
            <w:noProof/>
            <w:webHidden/>
          </w:rPr>
        </w:r>
        <w:r>
          <w:rPr>
            <w:noProof/>
            <w:webHidden/>
          </w:rPr>
          <w:fldChar w:fldCharType="separate"/>
        </w:r>
        <w:r w:rsidR="00CA62EA">
          <w:rPr>
            <w:noProof/>
            <w:webHidden/>
          </w:rPr>
          <w:t>23</w:t>
        </w:r>
        <w:r>
          <w:rPr>
            <w:noProof/>
            <w:webHidden/>
          </w:rPr>
          <w:fldChar w:fldCharType="end"/>
        </w:r>
      </w:hyperlink>
    </w:p>
    <w:p w14:paraId="03C42A7C" w14:textId="261CA171" w:rsidR="00A267B9" w:rsidRDefault="00A267B9">
      <w:pPr>
        <w:pStyle w:val="TOC2"/>
        <w:rPr>
          <w:rFonts w:eastAsiaTheme="minorEastAsia" w:cstheme="minorBidi"/>
          <w:i w:val="0"/>
          <w:iCs w:val="0"/>
          <w:noProof/>
          <w:sz w:val="22"/>
          <w:szCs w:val="22"/>
        </w:rPr>
      </w:pPr>
      <w:hyperlink w:anchor="_Toc113462819" w:history="1">
        <w:r w:rsidRPr="0086401F">
          <w:rPr>
            <w:rStyle w:val="Hyperlink"/>
            <w:noProof/>
          </w:rPr>
          <w:t>5.9.</w:t>
        </w:r>
        <w:r>
          <w:rPr>
            <w:rFonts w:eastAsiaTheme="minorEastAsia" w:cstheme="minorBidi"/>
            <w:i w:val="0"/>
            <w:iCs w:val="0"/>
            <w:noProof/>
            <w:sz w:val="22"/>
            <w:szCs w:val="22"/>
          </w:rPr>
          <w:tab/>
        </w:r>
        <w:r w:rsidRPr="0086401F">
          <w:rPr>
            <w:rStyle w:val="Hyperlink"/>
            <w:noProof/>
          </w:rPr>
          <w:t>Match Documentation</w:t>
        </w:r>
        <w:r>
          <w:rPr>
            <w:noProof/>
            <w:webHidden/>
          </w:rPr>
          <w:tab/>
        </w:r>
        <w:r>
          <w:rPr>
            <w:noProof/>
            <w:webHidden/>
          </w:rPr>
          <w:fldChar w:fldCharType="begin"/>
        </w:r>
        <w:r>
          <w:rPr>
            <w:noProof/>
            <w:webHidden/>
          </w:rPr>
          <w:instrText xml:space="preserve"> PAGEREF _Toc113462819 \h </w:instrText>
        </w:r>
        <w:r>
          <w:rPr>
            <w:noProof/>
            <w:webHidden/>
          </w:rPr>
        </w:r>
        <w:r>
          <w:rPr>
            <w:noProof/>
            <w:webHidden/>
          </w:rPr>
          <w:fldChar w:fldCharType="separate"/>
        </w:r>
        <w:r w:rsidR="00CA62EA">
          <w:rPr>
            <w:noProof/>
            <w:webHidden/>
          </w:rPr>
          <w:t>24</w:t>
        </w:r>
        <w:r>
          <w:rPr>
            <w:noProof/>
            <w:webHidden/>
          </w:rPr>
          <w:fldChar w:fldCharType="end"/>
        </w:r>
      </w:hyperlink>
    </w:p>
    <w:p w14:paraId="179E90D2" w14:textId="6686AE6A" w:rsidR="00A267B9" w:rsidRDefault="00A267B9">
      <w:pPr>
        <w:pStyle w:val="TOC2"/>
        <w:rPr>
          <w:rFonts w:eastAsiaTheme="minorEastAsia" w:cstheme="minorBidi"/>
          <w:i w:val="0"/>
          <w:iCs w:val="0"/>
          <w:noProof/>
          <w:sz w:val="22"/>
          <w:szCs w:val="22"/>
        </w:rPr>
      </w:pPr>
      <w:hyperlink w:anchor="_Toc113462820" w:history="1">
        <w:r w:rsidRPr="0086401F">
          <w:rPr>
            <w:rStyle w:val="Hyperlink"/>
            <w:noProof/>
          </w:rPr>
          <w:t>5.10.</w:t>
        </w:r>
        <w:r>
          <w:rPr>
            <w:rFonts w:eastAsiaTheme="minorEastAsia" w:cstheme="minorBidi"/>
            <w:i w:val="0"/>
            <w:iCs w:val="0"/>
            <w:noProof/>
            <w:sz w:val="22"/>
            <w:szCs w:val="22"/>
          </w:rPr>
          <w:tab/>
        </w:r>
        <w:r w:rsidRPr="0086401F">
          <w:rPr>
            <w:rStyle w:val="Hyperlink"/>
            <w:noProof/>
          </w:rPr>
          <w:t>Recordkeeping</w:t>
        </w:r>
        <w:r>
          <w:rPr>
            <w:noProof/>
            <w:webHidden/>
          </w:rPr>
          <w:tab/>
        </w:r>
        <w:r>
          <w:rPr>
            <w:noProof/>
            <w:webHidden/>
          </w:rPr>
          <w:fldChar w:fldCharType="begin"/>
        </w:r>
        <w:r>
          <w:rPr>
            <w:noProof/>
            <w:webHidden/>
          </w:rPr>
          <w:instrText xml:space="preserve"> PAGEREF _Toc113462820 \h </w:instrText>
        </w:r>
        <w:r>
          <w:rPr>
            <w:noProof/>
            <w:webHidden/>
          </w:rPr>
        </w:r>
        <w:r>
          <w:rPr>
            <w:noProof/>
            <w:webHidden/>
          </w:rPr>
          <w:fldChar w:fldCharType="separate"/>
        </w:r>
        <w:r w:rsidR="00CA62EA">
          <w:rPr>
            <w:noProof/>
            <w:webHidden/>
          </w:rPr>
          <w:t>25</w:t>
        </w:r>
        <w:r>
          <w:rPr>
            <w:noProof/>
            <w:webHidden/>
          </w:rPr>
          <w:fldChar w:fldCharType="end"/>
        </w:r>
      </w:hyperlink>
    </w:p>
    <w:p w14:paraId="39267D7D" w14:textId="42DA54A2" w:rsidR="00A267B9" w:rsidRDefault="00A267B9">
      <w:pPr>
        <w:pStyle w:val="TOC2"/>
        <w:rPr>
          <w:rFonts w:eastAsiaTheme="minorEastAsia" w:cstheme="minorBidi"/>
          <w:i w:val="0"/>
          <w:iCs w:val="0"/>
          <w:noProof/>
          <w:sz w:val="22"/>
          <w:szCs w:val="22"/>
        </w:rPr>
      </w:pPr>
      <w:hyperlink w:anchor="_Toc113462821" w:history="1">
        <w:r w:rsidRPr="0086401F">
          <w:rPr>
            <w:rStyle w:val="Hyperlink"/>
            <w:noProof/>
          </w:rPr>
          <w:t>5.11.</w:t>
        </w:r>
        <w:r>
          <w:rPr>
            <w:rFonts w:eastAsiaTheme="minorEastAsia" w:cstheme="minorBidi"/>
            <w:i w:val="0"/>
            <w:iCs w:val="0"/>
            <w:noProof/>
            <w:sz w:val="22"/>
            <w:szCs w:val="22"/>
          </w:rPr>
          <w:tab/>
        </w:r>
        <w:r w:rsidRPr="0086401F">
          <w:rPr>
            <w:rStyle w:val="Hyperlink"/>
            <w:noProof/>
          </w:rPr>
          <w:t>Record Retention</w:t>
        </w:r>
        <w:r>
          <w:rPr>
            <w:noProof/>
            <w:webHidden/>
          </w:rPr>
          <w:tab/>
        </w:r>
        <w:r>
          <w:rPr>
            <w:noProof/>
            <w:webHidden/>
          </w:rPr>
          <w:fldChar w:fldCharType="begin"/>
        </w:r>
        <w:r>
          <w:rPr>
            <w:noProof/>
            <w:webHidden/>
          </w:rPr>
          <w:instrText xml:space="preserve"> PAGEREF _Toc113462821 \h </w:instrText>
        </w:r>
        <w:r>
          <w:rPr>
            <w:noProof/>
            <w:webHidden/>
          </w:rPr>
        </w:r>
        <w:r>
          <w:rPr>
            <w:noProof/>
            <w:webHidden/>
          </w:rPr>
          <w:fldChar w:fldCharType="separate"/>
        </w:r>
        <w:r w:rsidR="00CA62EA">
          <w:rPr>
            <w:noProof/>
            <w:webHidden/>
          </w:rPr>
          <w:t>25</w:t>
        </w:r>
        <w:r>
          <w:rPr>
            <w:noProof/>
            <w:webHidden/>
          </w:rPr>
          <w:fldChar w:fldCharType="end"/>
        </w:r>
      </w:hyperlink>
    </w:p>
    <w:p w14:paraId="14A8FCE7" w14:textId="03918B3A" w:rsidR="00A267B9" w:rsidRDefault="00A267B9">
      <w:pPr>
        <w:pStyle w:val="TOC2"/>
        <w:rPr>
          <w:rFonts w:eastAsiaTheme="minorEastAsia" w:cstheme="minorBidi"/>
          <w:i w:val="0"/>
          <w:iCs w:val="0"/>
          <w:noProof/>
          <w:sz w:val="22"/>
          <w:szCs w:val="22"/>
        </w:rPr>
      </w:pPr>
      <w:hyperlink w:anchor="_Toc113462822" w:history="1">
        <w:r w:rsidRPr="0086401F">
          <w:rPr>
            <w:rStyle w:val="Hyperlink"/>
            <w:noProof/>
          </w:rPr>
          <w:t>5.12.</w:t>
        </w:r>
        <w:r>
          <w:rPr>
            <w:rFonts w:eastAsiaTheme="minorEastAsia" w:cstheme="minorBidi"/>
            <w:i w:val="0"/>
            <w:iCs w:val="0"/>
            <w:noProof/>
            <w:sz w:val="22"/>
            <w:szCs w:val="22"/>
          </w:rPr>
          <w:tab/>
        </w:r>
        <w:r w:rsidRPr="0086401F">
          <w:rPr>
            <w:rStyle w:val="Hyperlink"/>
            <w:noProof/>
          </w:rPr>
          <w:t>Audits</w:t>
        </w:r>
        <w:r>
          <w:rPr>
            <w:noProof/>
            <w:webHidden/>
          </w:rPr>
          <w:tab/>
        </w:r>
        <w:r>
          <w:rPr>
            <w:noProof/>
            <w:webHidden/>
          </w:rPr>
          <w:fldChar w:fldCharType="begin"/>
        </w:r>
        <w:r>
          <w:rPr>
            <w:noProof/>
            <w:webHidden/>
          </w:rPr>
          <w:instrText xml:space="preserve"> PAGEREF _Toc113462822 \h </w:instrText>
        </w:r>
        <w:r>
          <w:rPr>
            <w:noProof/>
            <w:webHidden/>
          </w:rPr>
        </w:r>
        <w:r>
          <w:rPr>
            <w:noProof/>
            <w:webHidden/>
          </w:rPr>
          <w:fldChar w:fldCharType="separate"/>
        </w:r>
        <w:r w:rsidR="00CA62EA">
          <w:rPr>
            <w:noProof/>
            <w:webHidden/>
          </w:rPr>
          <w:t>25</w:t>
        </w:r>
        <w:r>
          <w:rPr>
            <w:noProof/>
            <w:webHidden/>
          </w:rPr>
          <w:fldChar w:fldCharType="end"/>
        </w:r>
      </w:hyperlink>
    </w:p>
    <w:p w14:paraId="31FAF140" w14:textId="28244D80" w:rsidR="00A267B9" w:rsidRDefault="00A267B9">
      <w:pPr>
        <w:pStyle w:val="TOC1"/>
        <w:rPr>
          <w:rFonts w:eastAsiaTheme="minorEastAsia" w:cstheme="minorBidi"/>
          <w:b w:val="0"/>
          <w:bCs w:val="0"/>
          <w:noProof/>
          <w:sz w:val="22"/>
          <w:szCs w:val="22"/>
        </w:rPr>
      </w:pPr>
      <w:hyperlink w:anchor="_Toc113462823" w:history="1">
        <w:r w:rsidRPr="0086401F">
          <w:rPr>
            <w:rStyle w:val="Hyperlink"/>
            <w:noProof/>
          </w:rPr>
          <w:t>6.</w:t>
        </w:r>
        <w:r>
          <w:rPr>
            <w:rFonts w:eastAsiaTheme="minorEastAsia" w:cstheme="minorBidi"/>
            <w:b w:val="0"/>
            <w:bCs w:val="0"/>
            <w:noProof/>
            <w:sz w:val="22"/>
            <w:szCs w:val="22"/>
          </w:rPr>
          <w:tab/>
        </w:r>
        <w:r w:rsidRPr="0086401F">
          <w:rPr>
            <w:rStyle w:val="Hyperlink"/>
            <w:noProof/>
          </w:rPr>
          <w:t>CONTRACT REQUIREMENTS</w:t>
        </w:r>
        <w:r>
          <w:rPr>
            <w:noProof/>
            <w:webHidden/>
          </w:rPr>
          <w:tab/>
        </w:r>
        <w:r>
          <w:rPr>
            <w:noProof/>
            <w:webHidden/>
          </w:rPr>
          <w:fldChar w:fldCharType="begin"/>
        </w:r>
        <w:r>
          <w:rPr>
            <w:noProof/>
            <w:webHidden/>
          </w:rPr>
          <w:instrText xml:space="preserve"> PAGEREF _Toc113462823 \h </w:instrText>
        </w:r>
        <w:r>
          <w:rPr>
            <w:noProof/>
            <w:webHidden/>
          </w:rPr>
        </w:r>
        <w:r>
          <w:rPr>
            <w:noProof/>
            <w:webHidden/>
          </w:rPr>
          <w:fldChar w:fldCharType="separate"/>
        </w:r>
        <w:r w:rsidR="00CA62EA">
          <w:rPr>
            <w:noProof/>
            <w:webHidden/>
          </w:rPr>
          <w:t>25</w:t>
        </w:r>
        <w:r>
          <w:rPr>
            <w:noProof/>
            <w:webHidden/>
          </w:rPr>
          <w:fldChar w:fldCharType="end"/>
        </w:r>
      </w:hyperlink>
    </w:p>
    <w:p w14:paraId="0305FB19" w14:textId="3708E05D" w:rsidR="00A267B9" w:rsidRDefault="00A267B9">
      <w:pPr>
        <w:pStyle w:val="TOC2"/>
        <w:rPr>
          <w:rFonts w:eastAsiaTheme="minorEastAsia" w:cstheme="minorBidi"/>
          <w:i w:val="0"/>
          <w:iCs w:val="0"/>
          <w:noProof/>
          <w:sz w:val="22"/>
          <w:szCs w:val="22"/>
        </w:rPr>
      </w:pPr>
      <w:hyperlink w:anchor="_Toc113462824" w:history="1">
        <w:r w:rsidRPr="0086401F">
          <w:rPr>
            <w:rStyle w:val="Hyperlink"/>
            <w:noProof/>
          </w:rPr>
          <w:t>6.1.</w:t>
        </w:r>
        <w:r>
          <w:rPr>
            <w:rFonts w:eastAsiaTheme="minorEastAsia" w:cstheme="minorBidi"/>
            <w:i w:val="0"/>
            <w:iCs w:val="0"/>
            <w:noProof/>
            <w:sz w:val="22"/>
            <w:szCs w:val="22"/>
          </w:rPr>
          <w:tab/>
        </w:r>
        <w:r w:rsidRPr="0086401F">
          <w:rPr>
            <w:rStyle w:val="Hyperlink"/>
            <w:noProof/>
          </w:rPr>
          <w:t>Award Provisions</w:t>
        </w:r>
        <w:r>
          <w:rPr>
            <w:noProof/>
            <w:webHidden/>
          </w:rPr>
          <w:tab/>
        </w:r>
        <w:r>
          <w:rPr>
            <w:noProof/>
            <w:webHidden/>
          </w:rPr>
          <w:fldChar w:fldCharType="begin"/>
        </w:r>
        <w:r>
          <w:rPr>
            <w:noProof/>
            <w:webHidden/>
          </w:rPr>
          <w:instrText xml:space="preserve"> PAGEREF _Toc113462824 \h </w:instrText>
        </w:r>
        <w:r>
          <w:rPr>
            <w:noProof/>
            <w:webHidden/>
          </w:rPr>
        </w:r>
        <w:r>
          <w:rPr>
            <w:noProof/>
            <w:webHidden/>
          </w:rPr>
          <w:fldChar w:fldCharType="separate"/>
        </w:r>
        <w:r w:rsidR="00CA62EA">
          <w:rPr>
            <w:noProof/>
            <w:webHidden/>
          </w:rPr>
          <w:t>25</w:t>
        </w:r>
        <w:r>
          <w:rPr>
            <w:noProof/>
            <w:webHidden/>
          </w:rPr>
          <w:fldChar w:fldCharType="end"/>
        </w:r>
      </w:hyperlink>
    </w:p>
    <w:p w14:paraId="177E8F34" w14:textId="5770094F" w:rsidR="00A267B9" w:rsidRDefault="00A267B9">
      <w:pPr>
        <w:pStyle w:val="TOC2"/>
        <w:rPr>
          <w:rFonts w:eastAsiaTheme="minorEastAsia" w:cstheme="minorBidi"/>
          <w:i w:val="0"/>
          <w:iCs w:val="0"/>
          <w:noProof/>
          <w:sz w:val="22"/>
          <w:szCs w:val="22"/>
        </w:rPr>
      </w:pPr>
      <w:hyperlink w:anchor="_Toc113462825" w:history="1">
        <w:r w:rsidRPr="0086401F">
          <w:rPr>
            <w:rStyle w:val="Hyperlink"/>
            <w:noProof/>
          </w:rPr>
          <w:t>6.2.</w:t>
        </w:r>
        <w:r>
          <w:rPr>
            <w:rFonts w:eastAsiaTheme="minorEastAsia" w:cstheme="minorBidi"/>
            <w:i w:val="0"/>
            <w:iCs w:val="0"/>
            <w:noProof/>
            <w:sz w:val="22"/>
            <w:szCs w:val="22"/>
          </w:rPr>
          <w:tab/>
        </w:r>
        <w:r w:rsidRPr="0086401F">
          <w:rPr>
            <w:rStyle w:val="Hyperlink"/>
            <w:noProof/>
          </w:rPr>
          <w:t>Environmental Requirements</w:t>
        </w:r>
        <w:r>
          <w:rPr>
            <w:noProof/>
            <w:webHidden/>
          </w:rPr>
          <w:tab/>
        </w:r>
        <w:r>
          <w:rPr>
            <w:noProof/>
            <w:webHidden/>
          </w:rPr>
          <w:fldChar w:fldCharType="begin"/>
        </w:r>
        <w:r>
          <w:rPr>
            <w:noProof/>
            <w:webHidden/>
          </w:rPr>
          <w:instrText xml:space="preserve"> PAGEREF _Toc113462825 \h </w:instrText>
        </w:r>
        <w:r>
          <w:rPr>
            <w:noProof/>
            <w:webHidden/>
          </w:rPr>
        </w:r>
        <w:r>
          <w:rPr>
            <w:noProof/>
            <w:webHidden/>
          </w:rPr>
          <w:fldChar w:fldCharType="separate"/>
        </w:r>
        <w:r w:rsidR="00CA62EA">
          <w:rPr>
            <w:noProof/>
            <w:webHidden/>
          </w:rPr>
          <w:t>26</w:t>
        </w:r>
        <w:r>
          <w:rPr>
            <w:noProof/>
            <w:webHidden/>
          </w:rPr>
          <w:fldChar w:fldCharType="end"/>
        </w:r>
      </w:hyperlink>
    </w:p>
    <w:p w14:paraId="6D487C4E" w14:textId="695697F7" w:rsidR="00A267B9" w:rsidRDefault="00A267B9">
      <w:pPr>
        <w:pStyle w:val="TOC2"/>
        <w:rPr>
          <w:rFonts w:eastAsiaTheme="minorEastAsia" w:cstheme="minorBidi"/>
          <w:i w:val="0"/>
          <w:iCs w:val="0"/>
          <w:noProof/>
          <w:sz w:val="22"/>
          <w:szCs w:val="22"/>
        </w:rPr>
      </w:pPr>
      <w:hyperlink w:anchor="_Toc113462826" w:history="1">
        <w:r w:rsidRPr="0086401F">
          <w:rPr>
            <w:rStyle w:val="Hyperlink"/>
            <w:noProof/>
          </w:rPr>
          <w:t>6.3.</w:t>
        </w:r>
        <w:r>
          <w:rPr>
            <w:rFonts w:eastAsiaTheme="minorEastAsia" w:cstheme="minorBidi"/>
            <w:i w:val="0"/>
            <w:iCs w:val="0"/>
            <w:noProof/>
            <w:sz w:val="22"/>
            <w:szCs w:val="22"/>
          </w:rPr>
          <w:tab/>
        </w:r>
        <w:r w:rsidRPr="0086401F">
          <w:rPr>
            <w:rStyle w:val="Hyperlink"/>
            <w:noProof/>
          </w:rPr>
          <w:t>Non-Federal Match</w:t>
        </w:r>
        <w:r>
          <w:rPr>
            <w:noProof/>
            <w:webHidden/>
          </w:rPr>
          <w:tab/>
        </w:r>
        <w:r>
          <w:rPr>
            <w:noProof/>
            <w:webHidden/>
          </w:rPr>
          <w:fldChar w:fldCharType="begin"/>
        </w:r>
        <w:r>
          <w:rPr>
            <w:noProof/>
            <w:webHidden/>
          </w:rPr>
          <w:instrText xml:space="preserve"> PAGEREF _Toc113462826 \h </w:instrText>
        </w:r>
        <w:r>
          <w:rPr>
            <w:noProof/>
            <w:webHidden/>
          </w:rPr>
        </w:r>
        <w:r>
          <w:rPr>
            <w:noProof/>
            <w:webHidden/>
          </w:rPr>
          <w:fldChar w:fldCharType="separate"/>
        </w:r>
        <w:r w:rsidR="00CA62EA">
          <w:rPr>
            <w:noProof/>
            <w:webHidden/>
          </w:rPr>
          <w:t>30</w:t>
        </w:r>
        <w:r>
          <w:rPr>
            <w:noProof/>
            <w:webHidden/>
          </w:rPr>
          <w:fldChar w:fldCharType="end"/>
        </w:r>
      </w:hyperlink>
    </w:p>
    <w:p w14:paraId="10D5B8F2" w14:textId="664FF380" w:rsidR="00A267B9" w:rsidRDefault="00A267B9">
      <w:pPr>
        <w:pStyle w:val="TOC2"/>
        <w:rPr>
          <w:rFonts w:eastAsiaTheme="minorEastAsia" w:cstheme="minorBidi"/>
          <w:i w:val="0"/>
          <w:iCs w:val="0"/>
          <w:noProof/>
          <w:sz w:val="22"/>
          <w:szCs w:val="22"/>
        </w:rPr>
      </w:pPr>
      <w:hyperlink w:anchor="_Toc113462827" w:history="1">
        <w:r w:rsidRPr="0086401F">
          <w:rPr>
            <w:rStyle w:val="Hyperlink"/>
            <w:noProof/>
          </w:rPr>
          <w:t>6.4.</w:t>
        </w:r>
        <w:r>
          <w:rPr>
            <w:rFonts w:eastAsiaTheme="minorEastAsia" w:cstheme="minorBidi"/>
            <w:i w:val="0"/>
            <w:iCs w:val="0"/>
            <w:noProof/>
            <w:sz w:val="22"/>
            <w:szCs w:val="22"/>
          </w:rPr>
          <w:tab/>
        </w:r>
        <w:r w:rsidRPr="0086401F">
          <w:rPr>
            <w:rStyle w:val="Hyperlink"/>
            <w:noProof/>
          </w:rPr>
          <w:t>Subcontracting</w:t>
        </w:r>
        <w:r>
          <w:rPr>
            <w:noProof/>
            <w:webHidden/>
          </w:rPr>
          <w:tab/>
        </w:r>
        <w:r>
          <w:rPr>
            <w:noProof/>
            <w:webHidden/>
          </w:rPr>
          <w:fldChar w:fldCharType="begin"/>
        </w:r>
        <w:r>
          <w:rPr>
            <w:noProof/>
            <w:webHidden/>
          </w:rPr>
          <w:instrText xml:space="preserve"> PAGEREF _Toc113462827 \h </w:instrText>
        </w:r>
        <w:r>
          <w:rPr>
            <w:noProof/>
            <w:webHidden/>
          </w:rPr>
        </w:r>
        <w:r>
          <w:rPr>
            <w:noProof/>
            <w:webHidden/>
          </w:rPr>
          <w:fldChar w:fldCharType="separate"/>
        </w:r>
        <w:r w:rsidR="00CA62EA">
          <w:rPr>
            <w:noProof/>
            <w:webHidden/>
          </w:rPr>
          <w:t>30</w:t>
        </w:r>
        <w:r>
          <w:rPr>
            <w:noProof/>
            <w:webHidden/>
          </w:rPr>
          <w:fldChar w:fldCharType="end"/>
        </w:r>
      </w:hyperlink>
    </w:p>
    <w:p w14:paraId="7224D216" w14:textId="5C890E29" w:rsidR="00A267B9" w:rsidRDefault="00A267B9">
      <w:pPr>
        <w:pStyle w:val="TOC2"/>
        <w:rPr>
          <w:rFonts w:eastAsiaTheme="minorEastAsia" w:cstheme="minorBidi"/>
          <w:i w:val="0"/>
          <w:iCs w:val="0"/>
          <w:noProof/>
          <w:sz w:val="22"/>
          <w:szCs w:val="22"/>
        </w:rPr>
      </w:pPr>
      <w:hyperlink w:anchor="_Toc113462828" w:history="1">
        <w:r w:rsidRPr="0086401F">
          <w:rPr>
            <w:rStyle w:val="Hyperlink"/>
            <w:noProof/>
          </w:rPr>
          <w:t>6.5.</w:t>
        </w:r>
        <w:r>
          <w:rPr>
            <w:rFonts w:eastAsiaTheme="minorEastAsia" w:cstheme="minorBidi"/>
            <w:i w:val="0"/>
            <w:iCs w:val="0"/>
            <w:noProof/>
            <w:sz w:val="22"/>
            <w:szCs w:val="22"/>
          </w:rPr>
          <w:tab/>
        </w:r>
        <w:r w:rsidRPr="0086401F">
          <w:rPr>
            <w:rStyle w:val="Hyperlink"/>
            <w:noProof/>
          </w:rPr>
          <w:t>Sub-award and/or Contract to a Federal Agency</w:t>
        </w:r>
        <w:r>
          <w:rPr>
            <w:noProof/>
            <w:webHidden/>
          </w:rPr>
          <w:tab/>
        </w:r>
        <w:r>
          <w:rPr>
            <w:noProof/>
            <w:webHidden/>
          </w:rPr>
          <w:fldChar w:fldCharType="begin"/>
        </w:r>
        <w:r>
          <w:rPr>
            <w:noProof/>
            <w:webHidden/>
          </w:rPr>
          <w:instrText xml:space="preserve"> PAGEREF _Toc113462828 \h </w:instrText>
        </w:r>
        <w:r>
          <w:rPr>
            <w:noProof/>
            <w:webHidden/>
          </w:rPr>
        </w:r>
        <w:r>
          <w:rPr>
            <w:noProof/>
            <w:webHidden/>
          </w:rPr>
          <w:fldChar w:fldCharType="separate"/>
        </w:r>
        <w:r w:rsidR="00CA62EA">
          <w:rPr>
            <w:noProof/>
            <w:webHidden/>
          </w:rPr>
          <w:t>35</w:t>
        </w:r>
        <w:r>
          <w:rPr>
            <w:noProof/>
            <w:webHidden/>
          </w:rPr>
          <w:fldChar w:fldCharType="end"/>
        </w:r>
      </w:hyperlink>
    </w:p>
    <w:p w14:paraId="099C7C59" w14:textId="7076EB03" w:rsidR="00A267B9" w:rsidRDefault="00A267B9">
      <w:pPr>
        <w:pStyle w:val="TOC2"/>
        <w:rPr>
          <w:rFonts w:eastAsiaTheme="minorEastAsia" w:cstheme="minorBidi"/>
          <w:i w:val="0"/>
          <w:iCs w:val="0"/>
          <w:noProof/>
          <w:sz w:val="22"/>
          <w:szCs w:val="22"/>
        </w:rPr>
      </w:pPr>
      <w:hyperlink w:anchor="_Toc113462829" w:history="1">
        <w:r w:rsidRPr="0086401F">
          <w:rPr>
            <w:rStyle w:val="Hyperlink"/>
            <w:noProof/>
          </w:rPr>
          <w:t>6.6.</w:t>
        </w:r>
        <w:r>
          <w:rPr>
            <w:rFonts w:eastAsiaTheme="minorEastAsia" w:cstheme="minorBidi"/>
            <w:i w:val="0"/>
            <w:iCs w:val="0"/>
            <w:noProof/>
            <w:sz w:val="22"/>
            <w:szCs w:val="22"/>
          </w:rPr>
          <w:tab/>
        </w:r>
        <w:r w:rsidRPr="0086401F">
          <w:rPr>
            <w:rStyle w:val="Hyperlink"/>
            <w:noProof/>
          </w:rPr>
          <w:t>Required Use of American Iron, Steel, Manufactured Products, and Construction Materials</w:t>
        </w:r>
        <w:r>
          <w:rPr>
            <w:noProof/>
            <w:webHidden/>
          </w:rPr>
          <w:tab/>
        </w:r>
        <w:r>
          <w:rPr>
            <w:noProof/>
            <w:webHidden/>
          </w:rPr>
          <w:fldChar w:fldCharType="begin"/>
        </w:r>
        <w:r>
          <w:rPr>
            <w:noProof/>
            <w:webHidden/>
          </w:rPr>
          <w:instrText xml:space="preserve"> PAGEREF _Toc113462829 \h </w:instrText>
        </w:r>
        <w:r>
          <w:rPr>
            <w:noProof/>
            <w:webHidden/>
          </w:rPr>
        </w:r>
        <w:r>
          <w:rPr>
            <w:noProof/>
            <w:webHidden/>
          </w:rPr>
          <w:fldChar w:fldCharType="separate"/>
        </w:r>
        <w:r w:rsidR="00CA62EA">
          <w:rPr>
            <w:noProof/>
            <w:webHidden/>
          </w:rPr>
          <w:t>35</w:t>
        </w:r>
        <w:r>
          <w:rPr>
            <w:noProof/>
            <w:webHidden/>
          </w:rPr>
          <w:fldChar w:fldCharType="end"/>
        </w:r>
      </w:hyperlink>
    </w:p>
    <w:p w14:paraId="535B1A9A" w14:textId="0363B3A7" w:rsidR="00A267B9" w:rsidRDefault="00A267B9">
      <w:pPr>
        <w:pStyle w:val="TOC2"/>
        <w:rPr>
          <w:rFonts w:eastAsiaTheme="minorEastAsia" w:cstheme="minorBidi"/>
          <w:i w:val="0"/>
          <w:iCs w:val="0"/>
          <w:noProof/>
          <w:sz w:val="22"/>
          <w:szCs w:val="22"/>
        </w:rPr>
      </w:pPr>
      <w:hyperlink w:anchor="_Toc113462830" w:history="1">
        <w:r w:rsidRPr="0086401F">
          <w:rPr>
            <w:rStyle w:val="Hyperlink"/>
            <w:noProof/>
          </w:rPr>
          <w:t>6.7.</w:t>
        </w:r>
        <w:r>
          <w:rPr>
            <w:rFonts w:eastAsiaTheme="minorEastAsia" w:cstheme="minorBidi"/>
            <w:i w:val="0"/>
            <w:iCs w:val="0"/>
            <w:noProof/>
            <w:sz w:val="22"/>
            <w:szCs w:val="22"/>
          </w:rPr>
          <w:tab/>
        </w:r>
        <w:r w:rsidRPr="0086401F">
          <w:rPr>
            <w:rStyle w:val="Hyperlink"/>
            <w:noProof/>
          </w:rPr>
          <w:t>Other Federal Awards with Similar Programmatic Activities</w:t>
        </w:r>
        <w:r>
          <w:rPr>
            <w:noProof/>
            <w:webHidden/>
          </w:rPr>
          <w:tab/>
        </w:r>
        <w:r>
          <w:rPr>
            <w:noProof/>
            <w:webHidden/>
          </w:rPr>
          <w:fldChar w:fldCharType="begin"/>
        </w:r>
        <w:r>
          <w:rPr>
            <w:noProof/>
            <w:webHidden/>
          </w:rPr>
          <w:instrText xml:space="preserve"> PAGEREF _Toc113462830 \h </w:instrText>
        </w:r>
        <w:r>
          <w:rPr>
            <w:noProof/>
            <w:webHidden/>
          </w:rPr>
        </w:r>
        <w:r>
          <w:rPr>
            <w:noProof/>
            <w:webHidden/>
          </w:rPr>
          <w:fldChar w:fldCharType="separate"/>
        </w:r>
        <w:r w:rsidR="00CA62EA">
          <w:rPr>
            <w:noProof/>
            <w:webHidden/>
          </w:rPr>
          <w:t>40</w:t>
        </w:r>
        <w:r>
          <w:rPr>
            <w:noProof/>
            <w:webHidden/>
          </w:rPr>
          <w:fldChar w:fldCharType="end"/>
        </w:r>
      </w:hyperlink>
    </w:p>
    <w:p w14:paraId="69186F98" w14:textId="2D0108DD" w:rsidR="00A267B9" w:rsidRDefault="00A267B9">
      <w:pPr>
        <w:pStyle w:val="TOC2"/>
        <w:rPr>
          <w:rFonts w:eastAsiaTheme="minorEastAsia" w:cstheme="minorBidi"/>
          <w:i w:val="0"/>
          <w:iCs w:val="0"/>
          <w:noProof/>
          <w:sz w:val="22"/>
          <w:szCs w:val="22"/>
        </w:rPr>
      </w:pPr>
      <w:hyperlink w:anchor="_Toc113462831" w:history="1">
        <w:r w:rsidRPr="0086401F">
          <w:rPr>
            <w:rStyle w:val="Hyperlink"/>
            <w:noProof/>
          </w:rPr>
          <w:t>6.8.</w:t>
        </w:r>
        <w:r>
          <w:rPr>
            <w:rFonts w:eastAsiaTheme="minorEastAsia" w:cstheme="minorBidi"/>
            <w:i w:val="0"/>
            <w:iCs w:val="0"/>
            <w:noProof/>
            <w:sz w:val="22"/>
            <w:szCs w:val="22"/>
          </w:rPr>
          <w:tab/>
        </w:r>
        <w:r w:rsidRPr="0086401F">
          <w:rPr>
            <w:rStyle w:val="Hyperlink"/>
            <w:noProof/>
          </w:rPr>
          <w:t>Programmatic Changes</w:t>
        </w:r>
        <w:r>
          <w:rPr>
            <w:noProof/>
            <w:webHidden/>
          </w:rPr>
          <w:tab/>
        </w:r>
        <w:r>
          <w:rPr>
            <w:noProof/>
            <w:webHidden/>
          </w:rPr>
          <w:fldChar w:fldCharType="begin"/>
        </w:r>
        <w:r>
          <w:rPr>
            <w:noProof/>
            <w:webHidden/>
          </w:rPr>
          <w:instrText xml:space="preserve"> PAGEREF _Toc113462831 \h </w:instrText>
        </w:r>
        <w:r>
          <w:rPr>
            <w:noProof/>
            <w:webHidden/>
          </w:rPr>
        </w:r>
        <w:r>
          <w:rPr>
            <w:noProof/>
            <w:webHidden/>
          </w:rPr>
          <w:fldChar w:fldCharType="separate"/>
        </w:r>
        <w:r w:rsidR="00CA62EA">
          <w:rPr>
            <w:noProof/>
            <w:webHidden/>
          </w:rPr>
          <w:t>40</w:t>
        </w:r>
        <w:r>
          <w:rPr>
            <w:noProof/>
            <w:webHidden/>
          </w:rPr>
          <w:fldChar w:fldCharType="end"/>
        </w:r>
      </w:hyperlink>
    </w:p>
    <w:p w14:paraId="697DF867" w14:textId="2012FFD2" w:rsidR="00A267B9" w:rsidRDefault="00A267B9">
      <w:pPr>
        <w:pStyle w:val="TOC2"/>
        <w:rPr>
          <w:rFonts w:eastAsiaTheme="minorEastAsia" w:cstheme="minorBidi"/>
          <w:i w:val="0"/>
          <w:iCs w:val="0"/>
          <w:noProof/>
          <w:sz w:val="22"/>
          <w:szCs w:val="22"/>
        </w:rPr>
      </w:pPr>
      <w:hyperlink w:anchor="_Toc113462832" w:history="1">
        <w:r w:rsidRPr="0086401F">
          <w:rPr>
            <w:rStyle w:val="Hyperlink"/>
            <w:noProof/>
          </w:rPr>
          <w:t>6.9.</w:t>
        </w:r>
        <w:r>
          <w:rPr>
            <w:rFonts w:eastAsiaTheme="minorEastAsia" w:cstheme="minorBidi"/>
            <w:i w:val="0"/>
            <w:iCs w:val="0"/>
            <w:noProof/>
            <w:sz w:val="22"/>
            <w:szCs w:val="22"/>
          </w:rPr>
          <w:tab/>
        </w:r>
        <w:r w:rsidRPr="0086401F">
          <w:rPr>
            <w:rStyle w:val="Hyperlink"/>
            <w:noProof/>
          </w:rPr>
          <w:t>Acknowledgement of Sponsorship</w:t>
        </w:r>
        <w:r>
          <w:rPr>
            <w:noProof/>
            <w:webHidden/>
          </w:rPr>
          <w:tab/>
        </w:r>
        <w:r>
          <w:rPr>
            <w:noProof/>
            <w:webHidden/>
          </w:rPr>
          <w:fldChar w:fldCharType="begin"/>
        </w:r>
        <w:r>
          <w:rPr>
            <w:noProof/>
            <w:webHidden/>
          </w:rPr>
          <w:instrText xml:space="preserve"> PAGEREF _Toc113462832 \h </w:instrText>
        </w:r>
        <w:r>
          <w:rPr>
            <w:noProof/>
            <w:webHidden/>
          </w:rPr>
        </w:r>
        <w:r>
          <w:rPr>
            <w:noProof/>
            <w:webHidden/>
          </w:rPr>
          <w:fldChar w:fldCharType="separate"/>
        </w:r>
        <w:r w:rsidR="00CA62EA">
          <w:rPr>
            <w:noProof/>
            <w:webHidden/>
          </w:rPr>
          <w:t>40</w:t>
        </w:r>
        <w:r>
          <w:rPr>
            <w:noProof/>
            <w:webHidden/>
          </w:rPr>
          <w:fldChar w:fldCharType="end"/>
        </w:r>
      </w:hyperlink>
    </w:p>
    <w:p w14:paraId="20AF6D9F" w14:textId="324481E0" w:rsidR="00A267B9" w:rsidRDefault="00A267B9">
      <w:pPr>
        <w:pStyle w:val="TOC1"/>
        <w:rPr>
          <w:rFonts w:eastAsiaTheme="minorEastAsia" w:cstheme="minorBidi"/>
          <w:b w:val="0"/>
          <w:bCs w:val="0"/>
          <w:noProof/>
          <w:sz w:val="22"/>
          <w:szCs w:val="22"/>
        </w:rPr>
      </w:pPr>
      <w:hyperlink w:anchor="_Toc113462833" w:history="1">
        <w:r w:rsidRPr="0086401F">
          <w:rPr>
            <w:rStyle w:val="Hyperlink"/>
            <w:noProof/>
          </w:rPr>
          <w:t>7.</w:t>
        </w:r>
        <w:r>
          <w:rPr>
            <w:rFonts w:eastAsiaTheme="minorEastAsia" w:cstheme="minorBidi"/>
            <w:b w:val="0"/>
            <w:bCs w:val="0"/>
            <w:noProof/>
            <w:sz w:val="22"/>
            <w:szCs w:val="22"/>
          </w:rPr>
          <w:tab/>
        </w:r>
        <w:r w:rsidRPr="0086401F">
          <w:rPr>
            <w:rStyle w:val="Hyperlink"/>
            <w:noProof/>
          </w:rPr>
          <w:t>REFERENCES AND LINKS</w:t>
        </w:r>
        <w:r>
          <w:rPr>
            <w:noProof/>
            <w:webHidden/>
          </w:rPr>
          <w:tab/>
        </w:r>
        <w:r>
          <w:rPr>
            <w:noProof/>
            <w:webHidden/>
          </w:rPr>
          <w:fldChar w:fldCharType="begin"/>
        </w:r>
        <w:r>
          <w:rPr>
            <w:noProof/>
            <w:webHidden/>
          </w:rPr>
          <w:instrText xml:space="preserve"> PAGEREF _Toc113462833 \h </w:instrText>
        </w:r>
        <w:r>
          <w:rPr>
            <w:noProof/>
            <w:webHidden/>
          </w:rPr>
        </w:r>
        <w:r>
          <w:rPr>
            <w:noProof/>
            <w:webHidden/>
          </w:rPr>
          <w:fldChar w:fldCharType="separate"/>
        </w:r>
        <w:r w:rsidR="00CA62EA">
          <w:rPr>
            <w:noProof/>
            <w:webHidden/>
          </w:rPr>
          <w:t>41</w:t>
        </w:r>
        <w:r>
          <w:rPr>
            <w:noProof/>
            <w:webHidden/>
          </w:rPr>
          <w:fldChar w:fldCharType="end"/>
        </w:r>
      </w:hyperlink>
    </w:p>
    <w:p w14:paraId="6232DAF3" w14:textId="050D3D50" w:rsidR="007C4077" w:rsidRDefault="00406EB9" w:rsidP="00715B97">
      <w:pPr>
        <w:pStyle w:val="TOC1"/>
        <w:rPr>
          <w:rFonts w:ascii="Times New Roman" w:hAnsi="Times New Roman" w:cs="Times New Roman"/>
          <w:b w:val="0"/>
          <w:bCs w:val="0"/>
          <w:sz w:val="23"/>
          <w:szCs w:val="23"/>
        </w:rPr>
      </w:pPr>
      <w:r w:rsidRPr="00DE0E50">
        <w:rPr>
          <w:rFonts w:ascii="Times New Roman" w:hAnsi="Times New Roman" w:cs="Times New Roman"/>
          <w:b w:val="0"/>
          <w:bCs w:val="0"/>
          <w:sz w:val="23"/>
          <w:szCs w:val="23"/>
        </w:rPr>
        <w:fldChar w:fldCharType="end"/>
      </w:r>
      <w:bookmarkStart w:id="10" w:name="_Toc519070667"/>
    </w:p>
    <w:tbl>
      <w:tblPr>
        <w:tblStyle w:val="TableGrid"/>
        <w:tblW w:w="0" w:type="auto"/>
        <w:tblLook w:val="04A0" w:firstRow="1" w:lastRow="0" w:firstColumn="1" w:lastColumn="0" w:noHBand="0" w:noVBand="1"/>
      </w:tblPr>
      <w:tblGrid>
        <w:gridCol w:w="9350"/>
      </w:tblGrid>
      <w:tr w:rsidR="005B60C9" w14:paraId="12A16D98" w14:textId="77777777" w:rsidTr="00741AE8">
        <w:tc>
          <w:tcPr>
            <w:tcW w:w="9350" w:type="dxa"/>
            <w:shd w:val="clear" w:color="auto" w:fill="000000" w:themeFill="text1"/>
          </w:tcPr>
          <w:p w14:paraId="51C1CB4F" w14:textId="237B28A8" w:rsidR="005B60C9" w:rsidRDefault="00B25F17" w:rsidP="005B60C9">
            <w:pPr>
              <w:pStyle w:val="Heading1"/>
            </w:pPr>
            <w:bookmarkStart w:id="11" w:name="_Toc113462788"/>
            <w:r>
              <w:lastRenderedPageBreak/>
              <w:t>INTRODUCTION AND OVERVIEW</w:t>
            </w:r>
            <w:bookmarkEnd w:id="10"/>
            <w:bookmarkEnd w:id="11"/>
          </w:p>
        </w:tc>
      </w:tr>
    </w:tbl>
    <w:p w14:paraId="55F6162B" w14:textId="77777777" w:rsidR="004D4EA0" w:rsidRPr="004D4EA0" w:rsidRDefault="004D4EA0" w:rsidP="004D4EA0"/>
    <w:p w14:paraId="5CBD4111" w14:textId="77777777" w:rsidR="00BD2442" w:rsidRPr="00B26208" w:rsidRDefault="00BD2442" w:rsidP="002910B3">
      <w:pPr>
        <w:pStyle w:val="Heading2"/>
        <w:spacing w:line="259" w:lineRule="auto"/>
        <w:ind w:left="720" w:hanging="540"/>
        <w:contextualSpacing w:val="0"/>
      </w:pPr>
      <w:bookmarkStart w:id="12" w:name="_Toc517696884"/>
      <w:bookmarkStart w:id="13" w:name="_Toc519070668"/>
      <w:bookmarkStart w:id="14" w:name="_Toc113462789"/>
      <w:r w:rsidRPr="00B26208">
        <w:t>Background</w:t>
      </w:r>
      <w:bookmarkEnd w:id="12"/>
      <w:bookmarkEnd w:id="13"/>
      <w:bookmarkEnd w:id="14"/>
    </w:p>
    <w:p w14:paraId="63761406" w14:textId="113712B1" w:rsidR="00B26208" w:rsidRPr="000E6C85" w:rsidRDefault="00B26208" w:rsidP="00B74B34">
      <w:pPr>
        <w:spacing w:line="259" w:lineRule="auto"/>
        <w:ind w:left="360"/>
      </w:pPr>
      <w:r w:rsidRPr="00760E98">
        <w:t xml:space="preserve">The Pacific Coastal Salmon Recovery Fund (PCSRF) was established in Fiscal Year (FY) 2000 </w:t>
      </w:r>
      <w:r w:rsidR="00110379">
        <w:t>by t</w:t>
      </w:r>
      <w:r w:rsidR="00110379" w:rsidRPr="00110379">
        <w:t>he Department of Commerce, National Oceanic and Atmospheric Administration</w:t>
      </w:r>
      <w:r w:rsidR="00110379">
        <w:t>,</w:t>
      </w:r>
      <w:r w:rsidR="00110379" w:rsidRPr="00110379">
        <w:t xml:space="preserve"> </w:t>
      </w:r>
      <w:r w:rsidRPr="00760E98">
        <w:t xml:space="preserve">to address a coast-wide need to restore and conserve Pacific Chinook, coho, chum, sockeye and pink salmon and steelhead, and their habitat. PCSRF supplements existing state and tribal programs to foster development of federal-state-tribal-local partnerships in salmon recovery and conservation by providing grants for restoration of anadromous salmonids to </w:t>
      </w:r>
      <w:r w:rsidRPr="000E6C85">
        <w:t>the eligible states and tribes.</w:t>
      </w:r>
    </w:p>
    <w:p w14:paraId="43EB04C5" w14:textId="77777777" w:rsidR="00B26208" w:rsidRPr="000E6C85" w:rsidRDefault="00B26208" w:rsidP="00B74B34">
      <w:pPr>
        <w:spacing w:line="259" w:lineRule="auto"/>
        <w:ind w:left="720"/>
      </w:pPr>
    </w:p>
    <w:p w14:paraId="2A22C432" w14:textId="77777777" w:rsidR="00B26208" w:rsidRDefault="00B26208" w:rsidP="00C94F1B">
      <w:pPr>
        <w:pBdr>
          <w:top w:val="dashDotStroked" w:sz="24" w:space="1" w:color="auto"/>
          <w:left w:val="dashDotStroked" w:sz="24" w:space="4" w:color="auto"/>
          <w:bottom w:val="dashDotStroked" w:sz="24" w:space="1" w:color="auto"/>
          <w:right w:val="dashDotStroked" w:sz="24" w:space="4" w:color="auto"/>
        </w:pBdr>
        <w:spacing w:line="259" w:lineRule="auto"/>
        <w:ind w:left="360"/>
      </w:pPr>
      <w:r w:rsidRPr="000E6C85">
        <w:t>The goal of the PCSRF program is to “</w:t>
      </w:r>
      <w:r w:rsidRPr="000E6C85">
        <w:rPr>
          <w:i/>
        </w:rPr>
        <w:t>make significant contributions to the conservation and restoration of salmon and steelhead runs -- and the habitats on which salmon and steelhead depend.</w:t>
      </w:r>
      <w:r w:rsidR="00BD3E0F">
        <w:t xml:space="preserve">” </w:t>
      </w:r>
      <w:r w:rsidRPr="000E6C85">
        <w:t xml:space="preserve">This goal is achieved through implementation of projects that address five broad PCSRF program objectives: salmon habitat protection and restoration; watershed and sub-basin planning and assessments; salmon research, monitoring, and evaluation; salmon enhancement; </w:t>
      </w:r>
      <w:r w:rsidR="005E427E">
        <w:t xml:space="preserve">and </w:t>
      </w:r>
      <w:r w:rsidRPr="000E6C85">
        <w:t xml:space="preserve">outreach and education. </w:t>
      </w:r>
    </w:p>
    <w:p w14:paraId="12CD88B6" w14:textId="77777777" w:rsidR="00B26208" w:rsidRPr="000E6C85" w:rsidRDefault="00B26208" w:rsidP="00B74B34">
      <w:pPr>
        <w:spacing w:line="259" w:lineRule="auto"/>
        <w:ind w:left="360"/>
      </w:pPr>
    </w:p>
    <w:p w14:paraId="720259B9" w14:textId="187C446A" w:rsidR="00B26208" w:rsidRDefault="00B26208" w:rsidP="00B74B34">
      <w:pPr>
        <w:spacing w:line="259" w:lineRule="auto"/>
        <w:ind w:left="360"/>
      </w:pPr>
      <w:r w:rsidRPr="000E6C85">
        <w:t xml:space="preserve">The </w:t>
      </w:r>
      <w:r w:rsidR="002A35C5">
        <w:t>PCSRF</w:t>
      </w:r>
      <w:r w:rsidRPr="000E6C85">
        <w:t xml:space="preserve"> program makes funding</w:t>
      </w:r>
      <w:r w:rsidRPr="007524D0">
        <w:t xml:space="preserve"> available to the States of Washington, Oregon, Idaho, Nevada, California, and Alaska, and federally recognized tribes of the Columbia River and Pacific Coast (including Alaska) for projects necessary for the conservation of salmon and steelhead populations that are listed as threatened or endangered, or identified by a State as at-risk to be so-listed, for maintaining populations necessary for exercise of tribal treaty fishing rights or native subsistence fishing, or for the conservation of Pacific coastal salmon and steelhead habitat.</w:t>
      </w:r>
    </w:p>
    <w:p w14:paraId="5F390378" w14:textId="77777777" w:rsidR="00B26208" w:rsidRPr="00760E98" w:rsidRDefault="00B26208" w:rsidP="00B74B34">
      <w:pPr>
        <w:spacing w:line="259" w:lineRule="auto"/>
        <w:ind w:left="360"/>
      </w:pPr>
    </w:p>
    <w:p w14:paraId="2946F6C6" w14:textId="5F84D443" w:rsidR="00B26208" w:rsidRPr="00760E98" w:rsidRDefault="00B26208" w:rsidP="00B74B34">
      <w:pPr>
        <w:spacing w:line="259" w:lineRule="auto"/>
        <w:ind w:left="360"/>
      </w:pPr>
      <w:r w:rsidRPr="00760E98">
        <w:t xml:space="preserve">The Department of Commerce, National Oceanic and Atmospheric Administration’s National Marine Fisheries Service (NMFS), is responsible for implementation and oversight of the PCSRF, in conjunction with states and tribes. Under a Memorandum of Understanding (MOU) developed with NMFS, the </w:t>
      </w:r>
      <w:r w:rsidR="0095552E" w:rsidRPr="0095552E">
        <w:t>Office of Species, Minerals, and Energy Coordination</w:t>
      </w:r>
      <w:r w:rsidRPr="00760E98">
        <w:t xml:space="preserve"> (OS</w:t>
      </w:r>
      <w:r w:rsidR="0095552E">
        <w:t>ME</w:t>
      </w:r>
      <w:r w:rsidRPr="00760E98">
        <w:t>C) serves as the recipient and administrator of PCSRF Program funds in Idaho and is responsible for disbursing funds through written sub-awards</w:t>
      </w:r>
      <w:r>
        <w:t xml:space="preserve"> (</w:t>
      </w:r>
      <w:r w:rsidR="00E3764A">
        <w:t>agreements</w:t>
      </w:r>
      <w:r>
        <w:t>)</w:t>
      </w:r>
      <w:r w:rsidRPr="00760E98">
        <w:t xml:space="preserve"> with funded applicants (sub-grantees). Idaho received PCSRF funding for the first time in FY 2004 and has </w:t>
      </w:r>
      <w:r w:rsidRPr="008344C3">
        <w:t>received funding every year since for a total of $</w:t>
      </w:r>
      <w:r w:rsidR="00575A2A">
        <w:t>10</w:t>
      </w:r>
      <w:r w:rsidR="0010769B">
        <w:t>3.6</w:t>
      </w:r>
      <w:r w:rsidRPr="008344C3">
        <w:t xml:space="preserve"> million (FY 2004-20</w:t>
      </w:r>
      <w:r w:rsidR="00B87140">
        <w:t>2</w:t>
      </w:r>
      <w:r w:rsidR="00575A2A">
        <w:t>5</w:t>
      </w:r>
      <w:r w:rsidRPr="008344C3">
        <w:t>).</w:t>
      </w:r>
    </w:p>
    <w:p w14:paraId="2275DE27" w14:textId="77777777" w:rsidR="00F940AB" w:rsidRPr="00F940AB" w:rsidRDefault="00F940AB" w:rsidP="00B74B34">
      <w:pPr>
        <w:spacing w:line="259" w:lineRule="auto"/>
      </w:pPr>
    </w:p>
    <w:p w14:paraId="1ED837F1" w14:textId="77777777" w:rsidR="00BD2442" w:rsidRDefault="00BD2442" w:rsidP="002910B3">
      <w:pPr>
        <w:pStyle w:val="Heading2"/>
        <w:spacing w:line="259" w:lineRule="auto"/>
        <w:ind w:left="720" w:hanging="540"/>
        <w:contextualSpacing w:val="0"/>
      </w:pPr>
      <w:bookmarkStart w:id="15" w:name="_Toc517696885"/>
      <w:bookmarkStart w:id="16" w:name="_Toc519070669"/>
      <w:bookmarkStart w:id="17" w:name="_Toc113462790"/>
      <w:r w:rsidRPr="006F1B2D">
        <w:t>PCSRF Program Priorities</w:t>
      </w:r>
      <w:bookmarkEnd w:id="15"/>
      <w:bookmarkEnd w:id="16"/>
      <w:bookmarkEnd w:id="17"/>
    </w:p>
    <w:p w14:paraId="67E6CDBF" w14:textId="24E93BFC" w:rsidR="00EF6D90" w:rsidRPr="00FD46FC" w:rsidRDefault="00EF6D90" w:rsidP="00B74B34">
      <w:pPr>
        <w:spacing w:line="259" w:lineRule="auto"/>
        <w:ind w:left="360"/>
      </w:pPr>
      <w:r w:rsidRPr="0017090B">
        <w:t>The Federal Funding Opportunity describes the PCSRF Program Priorities for FY 20</w:t>
      </w:r>
      <w:r w:rsidR="00B87140">
        <w:t>2</w:t>
      </w:r>
      <w:r w:rsidR="00A53CC4">
        <w:t>6</w:t>
      </w:r>
      <w:r w:rsidRPr="0017090B">
        <w:t xml:space="preserve"> PCSRF as follows.</w:t>
      </w:r>
      <w:r>
        <w:t xml:space="preserve"> The Idaho Program will fund Priorit</w:t>
      </w:r>
      <w:r w:rsidR="001D38B4">
        <w:t xml:space="preserve">ies </w:t>
      </w:r>
      <w:r>
        <w:t>One</w:t>
      </w:r>
      <w:r w:rsidR="001D38B4">
        <w:t>,</w:t>
      </w:r>
      <w:r w:rsidR="009B6F81">
        <w:t xml:space="preserve"> Two,</w:t>
      </w:r>
      <w:r w:rsidR="001D38B4">
        <w:t xml:space="preserve"> and Three</w:t>
      </w:r>
      <w:r w:rsidR="00021478">
        <w:t>.</w:t>
      </w:r>
    </w:p>
    <w:p w14:paraId="1C70173E" w14:textId="77777777" w:rsidR="00EF6D90" w:rsidRDefault="00EF6D90" w:rsidP="00B74B34">
      <w:pPr>
        <w:spacing w:line="259" w:lineRule="auto"/>
        <w:ind w:left="360"/>
      </w:pPr>
    </w:p>
    <w:p w14:paraId="13386CDC" w14:textId="77777777" w:rsidR="007077C0" w:rsidRPr="00416FCB" w:rsidRDefault="007077C0" w:rsidP="00B74B34">
      <w:pPr>
        <w:spacing w:line="259" w:lineRule="auto"/>
        <w:ind w:left="360"/>
      </w:pPr>
      <w:r w:rsidRPr="00416FCB">
        <w:rPr>
          <w:u w:val="single"/>
        </w:rPr>
        <w:t>Priority One</w:t>
      </w:r>
    </w:p>
    <w:p w14:paraId="00CDFE7D" w14:textId="7788A96F" w:rsidR="00EF6D90" w:rsidRPr="00131DBE" w:rsidRDefault="00EF6D90" w:rsidP="008344C3">
      <w:pPr>
        <w:spacing w:line="259" w:lineRule="auto"/>
        <w:ind w:left="360"/>
      </w:pPr>
      <w:r w:rsidRPr="00131DBE">
        <w:t>These projects are those that address factors limiting the productivity of Pacific anadromous salmonid populations that are</w:t>
      </w:r>
      <w:r w:rsidR="008344C3">
        <w:t xml:space="preserve">: </w:t>
      </w:r>
      <w:r w:rsidRPr="00131DBE">
        <w:t xml:space="preserve">listed under the Endangered Species Act (ESA), </w:t>
      </w:r>
      <w:r w:rsidR="008344C3">
        <w:t>and/</w:t>
      </w:r>
      <w:r w:rsidRPr="00131DBE">
        <w:t xml:space="preserve">or necessary for the exercise of tribal treaty fishing rights or native subsistence fishing. </w:t>
      </w:r>
    </w:p>
    <w:p w14:paraId="226C11C8" w14:textId="2832BE67" w:rsidR="008344C3" w:rsidRPr="008344C3" w:rsidRDefault="009B6F81" w:rsidP="008344C3">
      <w:pPr>
        <w:spacing w:line="259" w:lineRule="auto"/>
        <w:ind w:left="360"/>
      </w:pPr>
      <w:r w:rsidRPr="008344C3">
        <w:lastRenderedPageBreak/>
        <w:t>Typically,</w:t>
      </w:r>
      <w:r w:rsidR="008344C3" w:rsidRPr="008344C3">
        <w:t xml:space="preserve"> these are habitat improvement projects. The PCSRF Program is focusing particular</w:t>
      </w:r>
      <w:r w:rsidR="005A2CAF">
        <w:t xml:space="preserve"> </w:t>
      </w:r>
      <w:r w:rsidR="008344C3" w:rsidRPr="008344C3">
        <w:t>emphasis on habitat improvement projects that achieve lasting benefits through the</w:t>
      </w:r>
      <w:r w:rsidR="005A2CAF">
        <w:t xml:space="preserve"> </w:t>
      </w:r>
      <w:r w:rsidR="008344C3" w:rsidRPr="008344C3">
        <w:t>restoration of self-sustaining natural ecosystem functions and processes (e.g., a levee-setback</w:t>
      </w:r>
      <w:r w:rsidR="005A2CAF">
        <w:t xml:space="preserve"> </w:t>
      </w:r>
      <w:r w:rsidR="008344C3" w:rsidRPr="008344C3">
        <w:t>project that provides access to off-channel habitat and improves survival for overwintering</w:t>
      </w:r>
      <w:r w:rsidR="005A2CAF">
        <w:t xml:space="preserve"> </w:t>
      </w:r>
      <w:r w:rsidR="008344C3" w:rsidRPr="008344C3">
        <w:t>juveniles, re-establishing floodplain connection and function, restoring natural river-channel</w:t>
      </w:r>
      <w:r w:rsidR="005A2CAF">
        <w:t xml:space="preserve"> </w:t>
      </w:r>
      <w:r w:rsidR="008344C3" w:rsidRPr="008344C3">
        <w:t>migration), including the restoration and protection of riparian habitats in identified priority</w:t>
      </w:r>
      <w:r w:rsidR="005A2CAF">
        <w:t xml:space="preserve"> </w:t>
      </w:r>
      <w:r w:rsidR="008344C3" w:rsidRPr="008344C3">
        <w:t>areas.</w:t>
      </w:r>
    </w:p>
    <w:p w14:paraId="2DCF5CB9" w14:textId="77777777" w:rsidR="008344C3" w:rsidRPr="008344C3" w:rsidRDefault="008344C3" w:rsidP="008344C3">
      <w:pPr>
        <w:spacing w:line="259" w:lineRule="auto"/>
        <w:ind w:left="360"/>
      </w:pPr>
    </w:p>
    <w:p w14:paraId="3EA18313" w14:textId="5B14FB4A" w:rsidR="005A2CAF" w:rsidRDefault="008344C3" w:rsidP="008344C3">
      <w:pPr>
        <w:spacing w:line="259" w:lineRule="auto"/>
        <w:ind w:left="360"/>
      </w:pPr>
      <w:r w:rsidRPr="008344C3">
        <w:t>Priority One projects benefiting ESA-listed populations shall address the limiting factors and</w:t>
      </w:r>
      <w:r w:rsidR="005A2CAF">
        <w:t xml:space="preserve"> </w:t>
      </w:r>
      <w:r w:rsidRPr="008344C3">
        <w:t>priority actions specified in approved, interim, or proposed Recovery Plans. Priority One</w:t>
      </w:r>
      <w:r w:rsidR="005A2CAF">
        <w:t xml:space="preserve"> </w:t>
      </w:r>
      <w:r w:rsidRPr="008344C3">
        <w:t>projects benefiting populations important to the exercise of tribal treaty fishing rights or</w:t>
      </w:r>
      <w:r w:rsidR="005A2CAF">
        <w:t xml:space="preserve"> </w:t>
      </w:r>
      <w:r w:rsidRPr="008344C3">
        <w:t>native subsistence fishing may include efforts to restore or maintain such populations while</w:t>
      </w:r>
      <w:r w:rsidR="005A2CAF">
        <w:t xml:space="preserve"> </w:t>
      </w:r>
      <w:r w:rsidRPr="008344C3">
        <w:t>limiting factors are being addressed. Priority One projects may also include the development</w:t>
      </w:r>
      <w:r w:rsidR="005A2CAF">
        <w:t xml:space="preserve"> </w:t>
      </w:r>
      <w:r w:rsidRPr="008344C3">
        <w:t>of project-specific engineering or designs that are a necessary precursor to implementing on-the-ground habitat improvement projects (excludes development of generic designs).</w:t>
      </w:r>
      <w:r w:rsidR="005A2CAF">
        <w:t xml:space="preserve"> </w:t>
      </w:r>
    </w:p>
    <w:p w14:paraId="68A5342A" w14:textId="77777777" w:rsidR="005A2CAF" w:rsidRDefault="005A2CAF" w:rsidP="008344C3">
      <w:pPr>
        <w:spacing w:line="259" w:lineRule="auto"/>
        <w:ind w:left="360"/>
      </w:pPr>
    </w:p>
    <w:p w14:paraId="2B2C7334" w14:textId="552E349C" w:rsidR="008344C3" w:rsidRPr="008344C3" w:rsidRDefault="008344C3" w:rsidP="008344C3">
      <w:pPr>
        <w:spacing w:line="259" w:lineRule="auto"/>
        <w:ind w:left="360"/>
      </w:pPr>
      <w:r w:rsidRPr="008344C3">
        <w:t>Planning, coordination, landowner outreach, assessment and monitoring projects are not</w:t>
      </w:r>
    </w:p>
    <w:p w14:paraId="642FC902" w14:textId="634C686E" w:rsidR="008344C3" w:rsidRPr="008344C3" w:rsidRDefault="008344C3" w:rsidP="008344C3">
      <w:pPr>
        <w:spacing w:line="259" w:lineRule="auto"/>
        <w:ind w:left="360"/>
      </w:pPr>
      <w:r w:rsidRPr="008344C3">
        <w:t>eligible under Priority One.</w:t>
      </w:r>
    </w:p>
    <w:p w14:paraId="77A84C32" w14:textId="77777777" w:rsidR="008344C3" w:rsidRDefault="008344C3" w:rsidP="00B74B34">
      <w:pPr>
        <w:spacing w:line="259" w:lineRule="auto"/>
        <w:ind w:left="360"/>
      </w:pPr>
    </w:p>
    <w:p w14:paraId="564A6FFE" w14:textId="77777777" w:rsidR="007077C0" w:rsidRPr="00416FCB" w:rsidRDefault="007077C0" w:rsidP="00B74B34">
      <w:pPr>
        <w:spacing w:line="259" w:lineRule="auto"/>
        <w:ind w:left="360"/>
      </w:pPr>
      <w:r w:rsidRPr="00416FCB">
        <w:rPr>
          <w:u w:val="single"/>
        </w:rPr>
        <w:t>Priority Two</w:t>
      </w:r>
    </w:p>
    <w:p w14:paraId="5B9B0988" w14:textId="77777777" w:rsidR="008344C3" w:rsidRDefault="008344C3" w:rsidP="008344C3">
      <w:pPr>
        <w:spacing w:line="259" w:lineRule="auto"/>
        <w:ind w:left="360"/>
      </w:pPr>
      <w:r>
        <w:t>Eligible projects consist of:</w:t>
      </w:r>
    </w:p>
    <w:p w14:paraId="5C83B6CD" w14:textId="05B0CA95" w:rsidR="008344C3" w:rsidRDefault="008344C3" w:rsidP="008344C3">
      <w:pPr>
        <w:pStyle w:val="ListParagraph"/>
        <w:numPr>
          <w:ilvl w:val="0"/>
          <w:numId w:val="27"/>
        </w:numPr>
        <w:spacing w:line="259" w:lineRule="auto"/>
      </w:pPr>
      <w:r>
        <w:t>Watershed-scale or larger effectiveness monitoring (e.g., intensively monitored watershed project). Such projects provide monitoring of habitat restoration actions at the watershed or larger scales and the biological response of anadromous salmonid populations.</w:t>
      </w:r>
    </w:p>
    <w:p w14:paraId="7CAC629B" w14:textId="05EA6699" w:rsidR="008344C3" w:rsidRDefault="008344C3" w:rsidP="008344C3">
      <w:pPr>
        <w:pStyle w:val="ListParagraph"/>
        <w:numPr>
          <w:ilvl w:val="0"/>
          <w:numId w:val="27"/>
        </w:numPr>
        <w:spacing w:line="259" w:lineRule="auto"/>
      </w:pPr>
      <w:r>
        <w:t>Population-scale status and trend monitoring. Such projects must directly contribute to population viability assessments for ESA-listed anadromous salmonids or populations.</w:t>
      </w:r>
    </w:p>
    <w:p w14:paraId="0DABEFFC" w14:textId="12A20976" w:rsidR="008344C3" w:rsidRDefault="008344C3" w:rsidP="008344C3">
      <w:pPr>
        <w:pStyle w:val="ListParagraph"/>
        <w:numPr>
          <w:ilvl w:val="0"/>
          <w:numId w:val="27"/>
        </w:numPr>
        <w:spacing w:line="259" w:lineRule="auto"/>
      </w:pPr>
      <w:r>
        <w:t>Monitoring necessary for the exercise of tribal-treaty fishing rights or native-subsistence fishing on anadromous salmonids, or</w:t>
      </w:r>
    </w:p>
    <w:p w14:paraId="133FB5B9" w14:textId="1F8F80C8" w:rsidR="00EF6D90" w:rsidRPr="00416FCB" w:rsidRDefault="008344C3" w:rsidP="008344C3">
      <w:pPr>
        <w:pStyle w:val="ListParagraph"/>
        <w:numPr>
          <w:ilvl w:val="0"/>
          <w:numId w:val="27"/>
        </w:numPr>
        <w:spacing w:line="259" w:lineRule="auto"/>
      </w:pPr>
      <w:r>
        <w:t>Conducting watershed-scale or larger restoration planning (e.g., strategic action plans).</w:t>
      </w:r>
    </w:p>
    <w:p w14:paraId="7124F08F" w14:textId="77777777" w:rsidR="008344C3" w:rsidRDefault="008344C3" w:rsidP="009202BF">
      <w:pPr>
        <w:spacing w:line="144" w:lineRule="auto"/>
        <w:ind w:left="360"/>
        <w:rPr>
          <w:u w:val="single"/>
        </w:rPr>
      </w:pPr>
    </w:p>
    <w:p w14:paraId="12D1D035" w14:textId="2202F172" w:rsidR="008344C3" w:rsidRPr="008344C3" w:rsidRDefault="008344C3" w:rsidP="008344C3">
      <w:pPr>
        <w:spacing w:line="259" w:lineRule="auto"/>
        <w:ind w:left="360"/>
      </w:pPr>
      <w:r w:rsidRPr="008344C3">
        <w:t>Project-scale effectiveness monitoring, or status and trend monitoring at a scale less than the</w:t>
      </w:r>
      <w:r w:rsidR="005A2CAF">
        <w:t xml:space="preserve"> </w:t>
      </w:r>
      <w:r w:rsidRPr="008344C3">
        <w:t>population are not eligible under this priority and should be categorized under Priority Three.</w:t>
      </w:r>
    </w:p>
    <w:p w14:paraId="622C9A7F" w14:textId="77777777" w:rsidR="008344C3" w:rsidRDefault="008344C3" w:rsidP="00B74B34">
      <w:pPr>
        <w:spacing w:line="259" w:lineRule="auto"/>
        <w:ind w:left="360"/>
        <w:rPr>
          <w:u w:val="single"/>
        </w:rPr>
      </w:pPr>
    </w:p>
    <w:p w14:paraId="0E2B40B8" w14:textId="323E4CF1" w:rsidR="007077C0" w:rsidRPr="00416FCB" w:rsidRDefault="007077C0" w:rsidP="00B74B34">
      <w:pPr>
        <w:spacing w:line="259" w:lineRule="auto"/>
        <w:ind w:left="360"/>
      </w:pPr>
      <w:r w:rsidRPr="00416FCB">
        <w:rPr>
          <w:u w:val="single"/>
        </w:rPr>
        <w:t>Priority Three</w:t>
      </w:r>
      <w:r w:rsidR="00EF6D90" w:rsidRPr="00416FCB">
        <w:t xml:space="preserve"> </w:t>
      </w:r>
    </w:p>
    <w:p w14:paraId="654F638D" w14:textId="1897A51C" w:rsidR="005A2CAF" w:rsidRDefault="005A2CAF" w:rsidP="005A2CAF">
      <w:pPr>
        <w:spacing w:line="259" w:lineRule="auto"/>
        <w:ind w:left="360"/>
      </w:pPr>
      <w:r>
        <w:t>Eligible projects include all other projects consistent with the Congressional authorization with demonstrated need for PCSRF funding. This includes, for example, capacity projects that support the implementation of activities under the above priorities including planning, coordination, landowner outreach, assessment, research, and monitoring (i.e., monitoring at less than watershed or population scale, as well a</w:t>
      </w:r>
      <w:r w:rsidR="00020A34">
        <w:t>s</w:t>
      </w:r>
      <w:r>
        <w:t xml:space="preserve"> addressing factors limiting the productivity of, or status and trend monitoring of, salmonid populations that are not ESA listed nor necessary for the exercise of tribal treaty rights or native subsistence fishing.</w:t>
      </w:r>
    </w:p>
    <w:p w14:paraId="2C40F99A" w14:textId="77777777" w:rsidR="007A30BE" w:rsidRDefault="007A30BE" w:rsidP="005A2CAF">
      <w:pPr>
        <w:spacing w:line="259" w:lineRule="auto"/>
        <w:ind w:left="360"/>
      </w:pPr>
    </w:p>
    <w:p w14:paraId="3DD5FF0D" w14:textId="77777777" w:rsidR="00DE0A29" w:rsidRDefault="00DE0A29" w:rsidP="005A2CAF">
      <w:pPr>
        <w:spacing w:line="259" w:lineRule="auto"/>
        <w:ind w:left="360"/>
      </w:pPr>
    </w:p>
    <w:p w14:paraId="698381FA" w14:textId="77777777" w:rsidR="00DE0A29" w:rsidRDefault="00DE0A29" w:rsidP="005A2CAF">
      <w:pPr>
        <w:spacing w:line="259" w:lineRule="auto"/>
        <w:ind w:left="360"/>
      </w:pPr>
    </w:p>
    <w:p w14:paraId="18E2E9BE" w14:textId="77777777" w:rsidR="00BD2442" w:rsidRDefault="00BD2442" w:rsidP="002910B3">
      <w:pPr>
        <w:pStyle w:val="Heading2"/>
        <w:spacing w:line="259" w:lineRule="auto"/>
        <w:ind w:left="720" w:hanging="540"/>
        <w:contextualSpacing w:val="0"/>
      </w:pPr>
      <w:bookmarkStart w:id="18" w:name="_Toc517696886"/>
      <w:bookmarkStart w:id="19" w:name="_Toc519070670"/>
      <w:bookmarkStart w:id="20" w:name="_Toc113462791"/>
      <w:r w:rsidRPr="006F1B2D">
        <w:lastRenderedPageBreak/>
        <w:t xml:space="preserve">Idaho Program </w:t>
      </w:r>
      <w:r w:rsidR="004E7CFF">
        <w:t xml:space="preserve">Focus and </w:t>
      </w:r>
      <w:r w:rsidRPr="006F1B2D">
        <w:t>Priorities</w:t>
      </w:r>
      <w:bookmarkEnd w:id="18"/>
      <w:bookmarkEnd w:id="19"/>
      <w:bookmarkEnd w:id="20"/>
    </w:p>
    <w:p w14:paraId="542DCA61" w14:textId="66430624" w:rsidR="0054494F" w:rsidRDefault="0054494F" w:rsidP="004E7CFF">
      <w:pPr>
        <w:spacing w:after="120"/>
        <w:ind w:left="360"/>
        <w:rPr>
          <w:szCs w:val="24"/>
        </w:rPr>
      </w:pPr>
      <w:r>
        <w:rPr>
          <w:szCs w:val="24"/>
        </w:rPr>
        <w:t>The Idaho</w:t>
      </w:r>
      <w:r w:rsidR="000D07D3">
        <w:rPr>
          <w:szCs w:val="24"/>
        </w:rPr>
        <w:t xml:space="preserve"> Pacific Coastal Salmon Recovery Fund Program (Idaho</w:t>
      </w:r>
      <w:r>
        <w:rPr>
          <w:szCs w:val="24"/>
        </w:rPr>
        <w:t xml:space="preserve"> Program</w:t>
      </w:r>
      <w:r w:rsidR="000D07D3">
        <w:rPr>
          <w:szCs w:val="24"/>
        </w:rPr>
        <w:t>)</w:t>
      </w:r>
      <w:r>
        <w:rPr>
          <w:szCs w:val="24"/>
        </w:rPr>
        <w:t xml:space="preserve"> mirror</w:t>
      </w:r>
      <w:r w:rsidR="004E7CFF">
        <w:rPr>
          <w:szCs w:val="24"/>
        </w:rPr>
        <w:t>s</w:t>
      </w:r>
      <w:r>
        <w:rPr>
          <w:szCs w:val="24"/>
        </w:rPr>
        <w:t xml:space="preserve"> the PCSRF near-term goals of enhancing availability and quality of salmonid habitat via actions addressing factors limiting the production of ESA-listed fish as the pathway to achieving the PCSRF midterm goals of improving the status of ESA-listed salmonids and maintaining healthy populations. </w:t>
      </w:r>
    </w:p>
    <w:p w14:paraId="7BB9D974" w14:textId="77777777" w:rsidR="0054494F" w:rsidRDefault="0054494F" w:rsidP="004E7CFF">
      <w:pPr>
        <w:spacing w:after="120"/>
        <w:ind w:left="360"/>
        <w:rPr>
          <w:szCs w:val="24"/>
        </w:rPr>
      </w:pPr>
      <w:r>
        <w:rPr>
          <w:szCs w:val="24"/>
        </w:rPr>
        <w:t xml:space="preserve">The Idaho Program is </w:t>
      </w:r>
      <w:r w:rsidRPr="004E7CFF">
        <w:rPr>
          <w:szCs w:val="24"/>
        </w:rPr>
        <w:t>specifically structured</w:t>
      </w:r>
      <w:r>
        <w:rPr>
          <w:szCs w:val="24"/>
        </w:rPr>
        <w:t xml:space="preserve"> to focus project implementation as follows:</w:t>
      </w:r>
    </w:p>
    <w:p w14:paraId="23D83EC3" w14:textId="0878B40F" w:rsidR="0054494F" w:rsidRPr="009471C1" w:rsidRDefault="0054494F" w:rsidP="00676994">
      <w:pPr>
        <w:pStyle w:val="ListParagraph"/>
        <w:numPr>
          <w:ilvl w:val="0"/>
          <w:numId w:val="11"/>
        </w:numPr>
        <w:spacing w:after="120"/>
        <w:rPr>
          <w:szCs w:val="24"/>
        </w:rPr>
      </w:pPr>
      <w:r w:rsidRPr="009471C1">
        <w:rPr>
          <w:szCs w:val="24"/>
        </w:rPr>
        <w:t xml:space="preserve">Benefit ESA-listed salmonids and their tributary spawning and rearing habitats, </w:t>
      </w:r>
    </w:p>
    <w:p w14:paraId="39EC8FFD" w14:textId="19A04FBC" w:rsidR="0054494F" w:rsidRPr="009471C1" w:rsidRDefault="0054494F" w:rsidP="00676994">
      <w:pPr>
        <w:pStyle w:val="ListParagraph"/>
        <w:numPr>
          <w:ilvl w:val="0"/>
          <w:numId w:val="11"/>
        </w:numPr>
        <w:spacing w:after="120"/>
        <w:rPr>
          <w:szCs w:val="24"/>
        </w:rPr>
      </w:pPr>
      <w:r w:rsidRPr="009471C1">
        <w:rPr>
          <w:szCs w:val="24"/>
        </w:rPr>
        <w:t xml:space="preserve">Implement the Snake River stock recovery plans, </w:t>
      </w:r>
    </w:p>
    <w:p w14:paraId="435CABE2" w14:textId="361FA030" w:rsidR="0054494F" w:rsidRPr="009471C1" w:rsidRDefault="0054494F" w:rsidP="00676994">
      <w:pPr>
        <w:pStyle w:val="ListParagraph"/>
        <w:numPr>
          <w:ilvl w:val="0"/>
          <w:numId w:val="11"/>
        </w:numPr>
        <w:spacing w:after="120"/>
        <w:rPr>
          <w:szCs w:val="24"/>
        </w:rPr>
      </w:pPr>
      <w:r w:rsidRPr="009471C1">
        <w:rPr>
          <w:szCs w:val="24"/>
        </w:rPr>
        <w:t xml:space="preserve">Comply with the 2008 FCRPS Biological Opinion and the 2014-2018 Implementation Plan, </w:t>
      </w:r>
    </w:p>
    <w:p w14:paraId="553AE82C" w14:textId="59C23AAA" w:rsidR="0054494F" w:rsidRPr="009471C1" w:rsidRDefault="0054494F" w:rsidP="00676994">
      <w:pPr>
        <w:pStyle w:val="ListParagraph"/>
        <w:numPr>
          <w:ilvl w:val="0"/>
          <w:numId w:val="11"/>
        </w:numPr>
        <w:spacing w:after="120"/>
        <w:rPr>
          <w:szCs w:val="24"/>
        </w:rPr>
      </w:pPr>
      <w:r w:rsidRPr="009471C1">
        <w:rPr>
          <w:szCs w:val="24"/>
        </w:rPr>
        <w:t xml:space="preserve">Implement the </w:t>
      </w:r>
      <w:r w:rsidR="0042383D" w:rsidRPr="0042383D">
        <w:rPr>
          <w:szCs w:val="24"/>
        </w:rPr>
        <w:t xml:space="preserve">Northwest Power and Conservation </w:t>
      </w:r>
      <w:r w:rsidRPr="009471C1">
        <w:rPr>
          <w:szCs w:val="24"/>
        </w:rPr>
        <w:t xml:space="preserve">Council’s FWP subbasin management plans, </w:t>
      </w:r>
    </w:p>
    <w:p w14:paraId="4FE9CF7A" w14:textId="77777777" w:rsidR="0054494F" w:rsidRPr="009471C1" w:rsidRDefault="0054494F" w:rsidP="00964AEA">
      <w:pPr>
        <w:pStyle w:val="ListParagraph"/>
        <w:numPr>
          <w:ilvl w:val="0"/>
          <w:numId w:val="11"/>
        </w:numPr>
        <w:rPr>
          <w:szCs w:val="24"/>
        </w:rPr>
      </w:pPr>
      <w:r w:rsidRPr="009471C1">
        <w:rPr>
          <w:szCs w:val="24"/>
        </w:rPr>
        <w:t>Implement local watershed management plans.</w:t>
      </w:r>
    </w:p>
    <w:p w14:paraId="57C95FF3" w14:textId="77777777" w:rsidR="00964AEA" w:rsidRDefault="00964AEA" w:rsidP="00B74B34">
      <w:pPr>
        <w:spacing w:line="259" w:lineRule="auto"/>
        <w:ind w:left="360"/>
        <w:rPr>
          <w:szCs w:val="24"/>
          <w:u w:val="single"/>
        </w:rPr>
      </w:pPr>
    </w:p>
    <w:p w14:paraId="6372C4F1" w14:textId="77777777" w:rsidR="007077C0" w:rsidRPr="00416FCB" w:rsidRDefault="00B74B34" w:rsidP="00B74B34">
      <w:pPr>
        <w:spacing w:line="259" w:lineRule="auto"/>
        <w:ind w:left="360"/>
        <w:rPr>
          <w:szCs w:val="24"/>
        </w:rPr>
      </w:pPr>
      <w:r w:rsidRPr="00416FCB">
        <w:rPr>
          <w:szCs w:val="24"/>
          <w:u w:val="single"/>
        </w:rPr>
        <w:t>Priority One</w:t>
      </w:r>
      <w:r w:rsidRPr="00416FCB">
        <w:rPr>
          <w:szCs w:val="24"/>
        </w:rPr>
        <w:t xml:space="preserve"> </w:t>
      </w:r>
    </w:p>
    <w:p w14:paraId="44FA3F52" w14:textId="0EB6D191" w:rsidR="00B74B34" w:rsidRDefault="00964AEA" w:rsidP="00B74B34">
      <w:pPr>
        <w:spacing w:line="259" w:lineRule="auto"/>
        <w:ind w:left="360"/>
        <w:rPr>
          <w:szCs w:val="24"/>
        </w:rPr>
      </w:pPr>
      <w:r>
        <w:rPr>
          <w:szCs w:val="24"/>
        </w:rPr>
        <w:t>The Idaho P</w:t>
      </w:r>
      <w:r w:rsidR="00B17705">
        <w:rPr>
          <w:szCs w:val="24"/>
        </w:rPr>
        <w:t xml:space="preserve">rogram has committed </w:t>
      </w:r>
      <w:r w:rsidR="00B17705" w:rsidRPr="0017090B">
        <w:rPr>
          <w:szCs w:val="24"/>
        </w:rPr>
        <w:t xml:space="preserve">to </w:t>
      </w:r>
      <w:proofErr w:type="gramStart"/>
      <w:r w:rsidR="00B17705" w:rsidRPr="0017090B">
        <w:rPr>
          <w:szCs w:val="24"/>
        </w:rPr>
        <w:t>spend</w:t>
      </w:r>
      <w:proofErr w:type="gramEnd"/>
      <w:r w:rsidR="00B17705" w:rsidRPr="0017090B">
        <w:rPr>
          <w:szCs w:val="24"/>
        </w:rPr>
        <w:t xml:space="preserve"> </w:t>
      </w:r>
      <w:r w:rsidR="00416590" w:rsidRPr="00A53CC4">
        <w:rPr>
          <w:strike/>
          <w:szCs w:val="24"/>
        </w:rPr>
        <w:t>85.6</w:t>
      </w:r>
      <w:r w:rsidRPr="00A53CC4">
        <w:rPr>
          <w:strike/>
          <w:szCs w:val="24"/>
        </w:rPr>
        <w:t>% of FY 20</w:t>
      </w:r>
      <w:r w:rsidR="00595199" w:rsidRPr="00A53CC4">
        <w:rPr>
          <w:strike/>
          <w:szCs w:val="24"/>
        </w:rPr>
        <w:t>2</w:t>
      </w:r>
      <w:r w:rsidR="00A54778" w:rsidRPr="00A53CC4">
        <w:rPr>
          <w:strike/>
          <w:szCs w:val="24"/>
        </w:rPr>
        <w:t>5</w:t>
      </w:r>
      <w:r w:rsidRPr="0017090B">
        <w:rPr>
          <w:szCs w:val="24"/>
        </w:rPr>
        <w:t xml:space="preserve"> grant</w:t>
      </w:r>
      <w:r>
        <w:rPr>
          <w:szCs w:val="24"/>
        </w:rPr>
        <w:t xml:space="preserve"> funds on Priority One projects. </w:t>
      </w:r>
      <w:r w:rsidR="00B74B34">
        <w:rPr>
          <w:szCs w:val="24"/>
        </w:rPr>
        <w:t xml:space="preserve">Habitat restoration projects selected for funding in the Idaho Program will address factors limiting abundance and productivity of ESA-listed Pacific salmonids in priority spawning and rearing tributary habitat. </w:t>
      </w:r>
    </w:p>
    <w:p w14:paraId="4F5C0A99" w14:textId="77777777" w:rsidR="00B74B34" w:rsidRDefault="00B74B34" w:rsidP="009202BF">
      <w:pPr>
        <w:spacing w:line="144" w:lineRule="auto"/>
        <w:ind w:left="360"/>
        <w:rPr>
          <w:szCs w:val="24"/>
        </w:rPr>
      </w:pPr>
    </w:p>
    <w:p w14:paraId="01AD8A7E" w14:textId="3BBCDD1D" w:rsidR="00B74B34" w:rsidRDefault="003E4D62" w:rsidP="00B74B34">
      <w:pPr>
        <w:spacing w:line="259" w:lineRule="auto"/>
        <w:ind w:left="360"/>
        <w:rPr>
          <w:szCs w:val="24"/>
        </w:rPr>
      </w:pPr>
      <w:r w:rsidRPr="003E4D62">
        <w:rPr>
          <w:szCs w:val="24"/>
        </w:rPr>
        <w:t>The Idaho Program emphasizes process-based restoration to implement actions and suites of actions that will improve ecosystem functions and processes. This focus directly affects factors limiting ESA-listed fish abundance and productivity. Project designs will be specific to watershed conditions and watershed restoration; implementation will emphasize the following: restore stream/riparian/floodplain connectivity and functions, rehabilitate stream functions to achieve more natural flow regimes to benefit aquatic and terrestrial species, restore natural river morphology and habitat complexity, restore migration corridors, restore the watershed sediment balance, and eliminate manmade structures that capture and/or harm listed steelhead and salmon species. The Idaho Program will support and encourage implementation actions that are most likely to ameliorate climate change effects.  In addition to project designs and implementation, other tools the Idaho Program will support include water transaction agreements, conservation easements, and acquisitions.</w:t>
      </w:r>
    </w:p>
    <w:p w14:paraId="104F908E" w14:textId="77777777" w:rsidR="009E7B99" w:rsidRPr="00644CED" w:rsidRDefault="009E7B99" w:rsidP="00B74B34">
      <w:pPr>
        <w:spacing w:line="259" w:lineRule="auto"/>
        <w:ind w:left="360"/>
        <w:rPr>
          <w:color w:val="FF0000"/>
          <w:szCs w:val="24"/>
        </w:rPr>
      </w:pPr>
    </w:p>
    <w:p w14:paraId="4A06452D" w14:textId="77777777" w:rsidR="007077C0" w:rsidRPr="00416FCB" w:rsidRDefault="00B74B34" w:rsidP="00B74B34">
      <w:pPr>
        <w:spacing w:line="259" w:lineRule="auto"/>
        <w:ind w:left="360"/>
        <w:rPr>
          <w:szCs w:val="24"/>
        </w:rPr>
      </w:pPr>
      <w:r w:rsidRPr="00416FCB">
        <w:rPr>
          <w:szCs w:val="24"/>
          <w:u w:val="single"/>
        </w:rPr>
        <w:t>Priority Two</w:t>
      </w:r>
      <w:r w:rsidRPr="00416FCB">
        <w:rPr>
          <w:szCs w:val="24"/>
        </w:rPr>
        <w:t xml:space="preserve"> </w:t>
      </w:r>
    </w:p>
    <w:p w14:paraId="5068AE79" w14:textId="2D1AC42B" w:rsidR="00A31F8A" w:rsidRDefault="00964AEA" w:rsidP="0010003C">
      <w:pPr>
        <w:pStyle w:val="BodyText"/>
        <w:spacing w:before="120" w:after="120"/>
        <w:ind w:left="360" w:right="533"/>
      </w:pPr>
      <w:r>
        <w:t>The Idaho P</w:t>
      </w:r>
      <w:r w:rsidR="00B17705">
        <w:t xml:space="preserve">rogram has </w:t>
      </w:r>
      <w:r w:rsidR="00B17705" w:rsidRPr="00BC021B">
        <w:t xml:space="preserve">committed to </w:t>
      </w:r>
      <w:proofErr w:type="gramStart"/>
      <w:r w:rsidR="00B17705" w:rsidRPr="00BC021B">
        <w:t>spend</w:t>
      </w:r>
      <w:proofErr w:type="gramEnd"/>
      <w:r w:rsidRPr="00BC021B">
        <w:t xml:space="preserve"> </w:t>
      </w:r>
      <w:r w:rsidRPr="0060190A">
        <w:rPr>
          <w:strike/>
        </w:rPr>
        <w:t>1</w:t>
      </w:r>
      <w:r w:rsidR="008C1764" w:rsidRPr="0060190A">
        <w:rPr>
          <w:strike/>
        </w:rPr>
        <w:t>0</w:t>
      </w:r>
      <w:r w:rsidRPr="0060190A">
        <w:rPr>
          <w:strike/>
        </w:rPr>
        <w:t>% of FY 20</w:t>
      </w:r>
      <w:r w:rsidR="00595199" w:rsidRPr="0060190A">
        <w:rPr>
          <w:strike/>
        </w:rPr>
        <w:t>2</w:t>
      </w:r>
      <w:r w:rsidR="00A54778" w:rsidRPr="0060190A">
        <w:rPr>
          <w:strike/>
        </w:rPr>
        <w:t>5</w:t>
      </w:r>
      <w:r w:rsidRPr="00BC021B">
        <w:t xml:space="preserve"> grant funds on Priority Two</w:t>
      </w:r>
      <w:r>
        <w:t xml:space="preserve"> projects. </w:t>
      </w:r>
      <w:r w:rsidR="00B74B34">
        <w:t xml:space="preserve">The Idaho Program will consider funding projects that will provide effectiveness monitoring of habitat actions at watershed scales. </w:t>
      </w:r>
      <w:r w:rsidR="00A31F8A">
        <w:t>E</w:t>
      </w:r>
      <w:r w:rsidR="009B61CC">
        <w:t>xamples</w:t>
      </w:r>
      <w:r w:rsidR="00B74B34">
        <w:t xml:space="preserve"> </w:t>
      </w:r>
      <w:r w:rsidR="009B61CC">
        <w:t>include</w:t>
      </w:r>
      <w:r w:rsidR="00B74B34">
        <w:t xml:space="preserve"> </w:t>
      </w:r>
      <w:r w:rsidR="00B74B34" w:rsidRPr="00A87F0B">
        <w:t>Intensely Monitored Watershed</w:t>
      </w:r>
      <w:r w:rsidR="00A87F0B">
        <w:t xml:space="preserve"> (IMW)</w:t>
      </w:r>
      <w:r w:rsidR="00B74B34">
        <w:t xml:space="preserve"> projects that address regional issues and are funded through a variety of sources. These projects are in the Lemhi River (Salmon subbasin) and Potlatch River (Clearwater subbasin</w:t>
      </w:r>
      <w:r w:rsidR="00A840ED">
        <w:t>) and</w:t>
      </w:r>
      <w:r w:rsidR="001D6899">
        <w:t xml:space="preserve"> are </w:t>
      </w:r>
      <w:r w:rsidR="00B74B34">
        <w:t>sponsored by the Idaho Department of Fish and Game</w:t>
      </w:r>
      <w:r w:rsidR="00557ECE">
        <w:t xml:space="preserve">. Another example is </w:t>
      </w:r>
      <w:r w:rsidR="00A31F8A" w:rsidRPr="35258FE6">
        <w:t xml:space="preserve">a hydrologic monitoring and analyses project that supports development and evaluation of habitat improvement and water transactions </w:t>
      </w:r>
      <w:proofErr w:type="gramStart"/>
      <w:r w:rsidR="00A31F8A" w:rsidRPr="35258FE6">
        <w:t>projects</w:t>
      </w:r>
      <w:r w:rsidR="00A31F8A">
        <w:t>,</w:t>
      </w:r>
      <w:r w:rsidR="00A31F8A" w:rsidRPr="35258FE6">
        <w:t xml:space="preserve"> and</w:t>
      </w:r>
      <w:proofErr w:type="gramEnd"/>
      <w:r w:rsidR="00A31F8A" w:rsidRPr="35258FE6">
        <w:t xml:space="preserve"> predicts catchment-scale impacts of changes to land use and climate</w:t>
      </w:r>
      <w:r w:rsidR="00557ECE">
        <w:t>, sponsored by IDWR</w:t>
      </w:r>
      <w:r w:rsidR="00A31F8A" w:rsidRPr="35258FE6">
        <w:t xml:space="preserve">.  </w:t>
      </w:r>
    </w:p>
    <w:p w14:paraId="6D989E52" w14:textId="7F92A170" w:rsidR="00B74B34" w:rsidRDefault="00BD3E0F" w:rsidP="00B74B34">
      <w:pPr>
        <w:spacing w:line="259" w:lineRule="auto"/>
        <w:ind w:left="360"/>
        <w:rPr>
          <w:b/>
          <w:bCs/>
          <w:szCs w:val="24"/>
        </w:rPr>
      </w:pPr>
      <w:r>
        <w:rPr>
          <w:szCs w:val="24"/>
        </w:rPr>
        <w:t xml:space="preserve"> </w:t>
      </w:r>
    </w:p>
    <w:p w14:paraId="4C87D97D" w14:textId="23025E04" w:rsidR="00B74B34" w:rsidRDefault="000308E9" w:rsidP="00B74B34">
      <w:pPr>
        <w:spacing w:line="259" w:lineRule="auto"/>
        <w:ind w:left="360"/>
        <w:rPr>
          <w:szCs w:val="24"/>
        </w:rPr>
      </w:pPr>
      <w:r w:rsidRPr="000308E9">
        <w:rPr>
          <w:szCs w:val="24"/>
        </w:rPr>
        <w:lastRenderedPageBreak/>
        <w:t>The Idaho Program will consider funding other status and trend monitoring work to contribute to population viability assessments and watershed restoration planning which results in a strategic action plan.  In the past few years, these have included projects such as a) steelhead survival and population viability assessment study b) development of the Lemhi River Basin Model (LRBM) to understand hydrologic conditions and evaluate proposed alternatives in the Lemhi River Basin; and c) Parentage Based Tagging (PBT) to identify the grandchildren of hatchery fish produced in the wild.</w:t>
      </w:r>
      <w:r w:rsidR="00B74B34">
        <w:rPr>
          <w:szCs w:val="24"/>
        </w:rPr>
        <w:t xml:space="preserve"> </w:t>
      </w:r>
    </w:p>
    <w:p w14:paraId="64F86369" w14:textId="77777777" w:rsidR="00AC7383" w:rsidRDefault="00AC7383" w:rsidP="00B74B34">
      <w:pPr>
        <w:spacing w:line="259" w:lineRule="auto"/>
        <w:ind w:left="360"/>
        <w:rPr>
          <w:szCs w:val="24"/>
        </w:rPr>
      </w:pPr>
    </w:p>
    <w:p w14:paraId="71352C45" w14:textId="77777777" w:rsidR="007077C0" w:rsidRPr="00416FCB" w:rsidRDefault="007077C0" w:rsidP="00B74B34">
      <w:pPr>
        <w:spacing w:line="259" w:lineRule="auto"/>
        <w:ind w:left="360"/>
        <w:rPr>
          <w:szCs w:val="24"/>
        </w:rPr>
      </w:pPr>
      <w:r w:rsidRPr="00416FCB">
        <w:rPr>
          <w:szCs w:val="24"/>
          <w:u w:val="single"/>
        </w:rPr>
        <w:t>Priority Three</w:t>
      </w:r>
    </w:p>
    <w:p w14:paraId="4BDD8C97" w14:textId="017D1AAA" w:rsidR="00B36241" w:rsidRPr="00B36241" w:rsidRDefault="007B128A" w:rsidP="00425152">
      <w:pPr>
        <w:spacing w:line="259" w:lineRule="auto"/>
        <w:ind w:left="360"/>
        <w:rPr>
          <w:szCs w:val="24"/>
        </w:rPr>
      </w:pPr>
      <w:bookmarkStart w:id="21" w:name="_Hlk209426443"/>
      <w:r w:rsidRPr="007B128A">
        <w:rPr>
          <w:szCs w:val="24"/>
        </w:rPr>
        <w:t xml:space="preserve">The Idaho Program has </w:t>
      </w:r>
      <w:r w:rsidRPr="0060190A">
        <w:rPr>
          <w:strike/>
          <w:szCs w:val="24"/>
        </w:rPr>
        <w:t>received $100,000 for planning to advance the Columbia Basin Collaborative, in a non-competitive award, and in partnership with the states of Oregon and Washington.  The Idaho Program has received an additional $40,000 of FY 2025</w:t>
      </w:r>
      <w:r w:rsidRPr="007B128A">
        <w:rPr>
          <w:szCs w:val="24"/>
        </w:rPr>
        <w:t xml:space="preserve"> grant funds that can be awarded through the normal competitive process for Priority Three projects. </w:t>
      </w:r>
      <w:r w:rsidR="004D408E">
        <w:rPr>
          <w:szCs w:val="24"/>
        </w:rPr>
        <w:t xml:space="preserve"> </w:t>
      </w:r>
      <w:bookmarkEnd w:id="21"/>
      <w:r w:rsidR="00425152">
        <w:rPr>
          <w:szCs w:val="24"/>
        </w:rPr>
        <w:t xml:space="preserve">Priority Three funds may be allocated to </w:t>
      </w:r>
      <w:r w:rsidR="00D34C58">
        <w:rPr>
          <w:szCs w:val="24"/>
        </w:rPr>
        <w:t xml:space="preserve">the </w:t>
      </w:r>
      <w:r w:rsidR="00425152">
        <w:rPr>
          <w:szCs w:val="24"/>
        </w:rPr>
        <w:t>higher priorities</w:t>
      </w:r>
      <w:r w:rsidR="004D408E">
        <w:rPr>
          <w:szCs w:val="24"/>
        </w:rPr>
        <w:t xml:space="preserve"> in the absence of proposals or </w:t>
      </w:r>
      <w:r w:rsidR="005B7945">
        <w:rPr>
          <w:szCs w:val="24"/>
        </w:rPr>
        <w:t xml:space="preserve">at the discretion of </w:t>
      </w:r>
      <w:r w:rsidR="00412EDF" w:rsidRPr="00412EDF">
        <w:rPr>
          <w:szCs w:val="24"/>
        </w:rPr>
        <w:t>Idaho’s PCSRF Board</w:t>
      </w:r>
      <w:r w:rsidR="00425152">
        <w:rPr>
          <w:szCs w:val="24"/>
        </w:rPr>
        <w:t xml:space="preserve">. </w:t>
      </w:r>
      <w:r w:rsidR="00B36241" w:rsidRPr="00B36241">
        <w:rPr>
          <w:szCs w:val="24"/>
        </w:rPr>
        <w:t xml:space="preserve">The Idaho Program will consider funding projects that will </w:t>
      </w:r>
      <w:r w:rsidR="00383C84">
        <w:rPr>
          <w:szCs w:val="24"/>
        </w:rPr>
        <w:t xml:space="preserve">increase </w:t>
      </w:r>
      <w:r w:rsidR="00E9332F" w:rsidRPr="00E9332F">
        <w:rPr>
          <w:szCs w:val="24"/>
        </w:rPr>
        <w:t xml:space="preserve">capacity </w:t>
      </w:r>
      <w:r w:rsidR="00383C84">
        <w:rPr>
          <w:szCs w:val="24"/>
        </w:rPr>
        <w:t>to plan</w:t>
      </w:r>
      <w:r w:rsidR="00D4526A">
        <w:rPr>
          <w:szCs w:val="24"/>
        </w:rPr>
        <w:t xml:space="preserve"> and initiate </w:t>
      </w:r>
      <w:r w:rsidR="00E9332F" w:rsidRPr="00E9332F">
        <w:rPr>
          <w:szCs w:val="24"/>
        </w:rPr>
        <w:t>projects that support the implementation of activities under the above priorities</w:t>
      </w:r>
      <w:r w:rsidR="00B056BA">
        <w:rPr>
          <w:szCs w:val="24"/>
        </w:rPr>
        <w:t>.  Activities covered under Priority Three may</w:t>
      </w:r>
      <w:r w:rsidR="00E9332F" w:rsidRPr="00E9332F">
        <w:rPr>
          <w:szCs w:val="24"/>
        </w:rPr>
        <w:t xml:space="preserve"> includ</w:t>
      </w:r>
      <w:r w:rsidR="00B056BA">
        <w:rPr>
          <w:szCs w:val="24"/>
        </w:rPr>
        <w:t>e</w:t>
      </w:r>
      <w:r w:rsidR="00E9332F" w:rsidRPr="00E9332F">
        <w:rPr>
          <w:szCs w:val="24"/>
        </w:rPr>
        <w:t xml:space="preserve"> planning, coordination, landowner outreach, assessment, research, and monitoring (i.e., monitoring at less than watershed or population scale</w:t>
      </w:r>
      <w:r w:rsidR="00CC4C37">
        <w:rPr>
          <w:szCs w:val="24"/>
        </w:rPr>
        <w:t>)</w:t>
      </w:r>
      <w:r w:rsidR="00E9332F" w:rsidRPr="00E9332F">
        <w:rPr>
          <w:szCs w:val="24"/>
        </w:rPr>
        <w:t>.</w:t>
      </w:r>
      <w:r w:rsidR="00A13373">
        <w:rPr>
          <w:szCs w:val="24"/>
        </w:rPr>
        <w:t xml:space="preserve">  </w:t>
      </w:r>
    </w:p>
    <w:p w14:paraId="65266114" w14:textId="77777777" w:rsidR="002D1DB4" w:rsidRPr="00B36241" w:rsidRDefault="002D1DB4" w:rsidP="00B36241">
      <w:pPr>
        <w:spacing w:line="259" w:lineRule="auto"/>
        <w:ind w:left="360"/>
        <w:rPr>
          <w:szCs w:val="24"/>
        </w:rPr>
      </w:pPr>
    </w:p>
    <w:p w14:paraId="0036EF25" w14:textId="1BD85E61" w:rsidR="007077C0" w:rsidRPr="00416FCB" w:rsidRDefault="001145C3" w:rsidP="001145C3">
      <w:pPr>
        <w:spacing w:after="120"/>
        <w:ind w:left="360" w:firstLine="14"/>
        <w:rPr>
          <w:szCs w:val="24"/>
        </w:rPr>
      </w:pPr>
      <w:r w:rsidRPr="00416FCB">
        <w:rPr>
          <w:szCs w:val="24"/>
          <w:u w:val="single"/>
        </w:rPr>
        <w:t>20</w:t>
      </w:r>
      <w:r w:rsidR="00EE567A">
        <w:rPr>
          <w:szCs w:val="24"/>
          <w:u w:val="single"/>
        </w:rPr>
        <w:t>2</w:t>
      </w:r>
      <w:r w:rsidR="0060190A">
        <w:rPr>
          <w:szCs w:val="24"/>
          <w:u w:val="single"/>
        </w:rPr>
        <w:t>6</w:t>
      </w:r>
      <w:r w:rsidRPr="00416FCB">
        <w:rPr>
          <w:szCs w:val="24"/>
          <w:u w:val="single"/>
        </w:rPr>
        <w:t xml:space="preserve"> Funding</w:t>
      </w:r>
      <w:r w:rsidRPr="00416FCB">
        <w:rPr>
          <w:szCs w:val="24"/>
        </w:rPr>
        <w:t xml:space="preserve"> </w:t>
      </w:r>
    </w:p>
    <w:p w14:paraId="568116DD" w14:textId="6A8FFF7B" w:rsidR="001145C3" w:rsidRDefault="001145C3" w:rsidP="001145C3">
      <w:pPr>
        <w:spacing w:after="120"/>
        <w:ind w:left="360" w:firstLine="14"/>
        <w:rPr>
          <w:szCs w:val="24"/>
        </w:rPr>
      </w:pPr>
      <w:r>
        <w:rPr>
          <w:szCs w:val="24"/>
        </w:rPr>
        <w:t>Funds from the 20</w:t>
      </w:r>
      <w:r w:rsidR="00EE567A">
        <w:rPr>
          <w:szCs w:val="24"/>
        </w:rPr>
        <w:t>2</w:t>
      </w:r>
      <w:r w:rsidR="0060190A">
        <w:rPr>
          <w:szCs w:val="24"/>
        </w:rPr>
        <w:t>6</w:t>
      </w:r>
      <w:r>
        <w:rPr>
          <w:szCs w:val="24"/>
        </w:rPr>
        <w:t xml:space="preserve"> PCSRF grant will be allocated as follows</w:t>
      </w:r>
      <w:r w:rsidR="0083199B">
        <w:rPr>
          <w:szCs w:val="24"/>
        </w:rPr>
        <w:t>:</w:t>
      </w:r>
    </w:p>
    <w:tbl>
      <w:tblPr>
        <w:tblW w:w="9000" w:type="dxa"/>
        <w:tblInd w:w="355" w:type="dxa"/>
        <w:tblLook w:val="04A0" w:firstRow="1" w:lastRow="0" w:firstColumn="1" w:lastColumn="0" w:noHBand="0" w:noVBand="1"/>
      </w:tblPr>
      <w:tblGrid>
        <w:gridCol w:w="6030"/>
        <w:gridCol w:w="1170"/>
        <w:gridCol w:w="1800"/>
      </w:tblGrid>
      <w:tr w:rsidR="00035159" w:rsidRPr="00035159" w14:paraId="45CF70E9" w14:textId="77777777" w:rsidTr="00213119">
        <w:trPr>
          <w:trHeight w:val="566"/>
        </w:trPr>
        <w:tc>
          <w:tcPr>
            <w:tcW w:w="6030" w:type="dxa"/>
            <w:tcBorders>
              <w:top w:val="single" w:sz="4" w:space="0" w:color="auto"/>
              <w:left w:val="single" w:sz="4" w:space="0" w:color="auto"/>
              <w:bottom w:val="single" w:sz="4" w:space="0" w:color="auto"/>
              <w:right w:val="single" w:sz="4" w:space="0" w:color="auto"/>
            </w:tcBorders>
            <w:shd w:val="clear" w:color="000000" w:fill="C5D9F1"/>
            <w:vAlign w:val="center"/>
            <w:hideMark/>
          </w:tcPr>
          <w:p w14:paraId="4F7313A4" w14:textId="77777777" w:rsidR="00035159" w:rsidRPr="00035159" w:rsidRDefault="00035159" w:rsidP="00035159">
            <w:pPr>
              <w:ind w:left="65" w:hanging="115"/>
              <w:jc w:val="center"/>
              <w:rPr>
                <w:b/>
                <w:bCs/>
                <w:color w:val="000000"/>
                <w:szCs w:val="24"/>
              </w:rPr>
            </w:pPr>
            <w:r w:rsidRPr="00035159">
              <w:rPr>
                <w:b/>
                <w:bCs/>
                <w:color w:val="000000"/>
                <w:szCs w:val="24"/>
              </w:rPr>
              <w:t>Designation of Funds</w:t>
            </w:r>
          </w:p>
        </w:tc>
        <w:tc>
          <w:tcPr>
            <w:tcW w:w="1170" w:type="dxa"/>
            <w:tcBorders>
              <w:top w:val="single" w:sz="4" w:space="0" w:color="auto"/>
              <w:left w:val="nil"/>
              <w:bottom w:val="single" w:sz="4" w:space="0" w:color="auto"/>
              <w:right w:val="single" w:sz="4" w:space="0" w:color="auto"/>
            </w:tcBorders>
            <w:shd w:val="clear" w:color="000000" w:fill="C5D9F1"/>
            <w:vAlign w:val="center"/>
            <w:hideMark/>
          </w:tcPr>
          <w:p w14:paraId="0CC56847" w14:textId="77777777" w:rsidR="00035159" w:rsidRPr="00035159" w:rsidRDefault="00035159" w:rsidP="00035159">
            <w:pPr>
              <w:jc w:val="center"/>
              <w:rPr>
                <w:b/>
                <w:bCs/>
                <w:color w:val="000000"/>
                <w:szCs w:val="24"/>
              </w:rPr>
            </w:pPr>
            <w:r w:rsidRPr="00035159">
              <w:rPr>
                <w:b/>
                <w:bCs/>
                <w:color w:val="000000"/>
                <w:szCs w:val="24"/>
              </w:rPr>
              <w:t>% of Budget</w:t>
            </w:r>
          </w:p>
        </w:tc>
        <w:tc>
          <w:tcPr>
            <w:tcW w:w="1800" w:type="dxa"/>
            <w:tcBorders>
              <w:top w:val="single" w:sz="4" w:space="0" w:color="auto"/>
              <w:left w:val="nil"/>
              <w:bottom w:val="single" w:sz="4" w:space="0" w:color="auto"/>
              <w:right w:val="single" w:sz="4" w:space="0" w:color="auto"/>
            </w:tcBorders>
            <w:shd w:val="clear" w:color="000000" w:fill="C5D9F1"/>
            <w:vAlign w:val="center"/>
            <w:hideMark/>
          </w:tcPr>
          <w:p w14:paraId="0C3E1C46" w14:textId="7BDFDC4D" w:rsidR="00035159" w:rsidRPr="00035159" w:rsidRDefault="00035159" w:rsidP="00035159">
            <w:pPr>
              <w:jc w:val="center"/>
              <w:rPr>
                <w:b/>
                <w:bCs/>
                <w:color w:val="000000"/>
                <w:szCs w:val="24"/>
              </w:rPr>
            </w:pPr>
            <w:r w:rsidRPr="00035159">
              <w:rPr>
                <w:b/>
                <w:bCs/>
                <w:color w:val="000000"/>
                <w:szCs w:val="24"/>
              </w:rPr>
              <w:t xml:space="preserve">PCSRF </w:t>
            </w:r>
            <w:r w:rsidR="00213119" w:rsidRPr="00213119">
              <w:rPr>
                <w:b/>
                <w:bCs/>
                <w:color w:val="000000"/>
                <w:szCs w:val="24"/>
              </w:rPr>
              <w:t>Funds</w:t>
            </w:r>
          </w:p>
        </w:tc>
      </w:tr>
      <w:tr w:rsidR="00035159" w:rsidRPr="00035159" w14:paraId="47C11FA0" w14:textId="77777777" w:rsidTr="0060190A">
        <w:trPr>
          <w:trHeight w:val="467"/>
        </w:trPr>
        <w:tc>
          <w:tcPr>
            <w:tcW w:w="6030" w:type="dxa"/>
            <w:tcBorders>
              <w:top w:val="nil"/>
              <w:left w:val="single" w:sz="4" w:space="0" w:color="auto"/>
              <w:bottom w:val="single" w:sz="4" w:space="0" w:color="auto"/>
              <w:right w:val="single" w:sz="4" w:space="0" w:color="auto"/>
            </w:tcBorders>
            <w:vAlign w:val="center"/>
            <w:hideMark/>
          </w:tcPr>
          <w:p w14:paraId="422B7F6C" w14:textId="77777777" w:rsidR="00035159" w:rsidRPr="00035159" w:rsidRDefault="00035159" w:rsidP="00035159">
            <w:pPr>
              <w:rPr>
                <w:color w:val="000000"/>
                <w:szCs w:val="24"/>
              </w:rPr>
            </w:pPr>
            <w:r w:rsidRPr="00035159">
              <w:rPr>
                <w:color w:val="000000"/>
                <w:szCs w:val="24"/>
              </w:rPr>
              <w:t>Priority One. Implementation, Engineering and Design</w:t>
            </w:r>
          </w:p>
        </w:tc>
        <w:tc>
          <w:tcPr>
            <w:tcW w:w="1170" w:type="dxa"/>
            <w:tcBorders>
              <w:top w:val="nil"/>
              <w:left w:val="nil"/>
              <w:bottom w:val="single" w:sz="4" w:space="0" w:color="auto"/>
              <w:right w:val="single" w:sz="4" w:space="0" w:color="auto"/>
            </w:tcBorders>
            <w:noWrap/>
            <w:vAlign w:val="center"/>
          </w:tcPr>
          <w:p w14:paraId="19C437D7" w14:textId="3FA68554" w:rsidR="00035159" w:rsidRPr="00035159" w:rsidRDefault="00035159" w:rsidP="00213119">
            <w:pPr>
              <w:jc w:val="center"/>
              <w:rPr>
                <w:color w:val="000000"/>
                <w:szCs w:val="24"/>
              </w:rPr>
            </w:pPr>
          </w:p>
        </w:tc>
        <w:tc>
          <w:tcPr>
            <w:tcW w:w="1800" w:type="dxa"/>
            <w:tcBorders>
              <w:top w:val="nil"/>
              <w:left w:val="nil"/>
              <w:bottom w:val="single" w:sz="4" w:space="0" w:color="auto"/>
              <w:right w:val="single" w:sz="4" w:space="0" w:color="auto"/>
            </w:tcBorders>
            <w:noWrap/>
            <w:vAlign w:val="center"/>
          </w:tcPr>
          <w:p w14:paraId="179EF246" w14:textId="56A98029" w:rsidR="00035159" w:rsidRPr="00035159" w:rsidRDefault="00035159" w:rsidP="00035159">
            <w:pPr>
              <w:jc w:val="right"/>
              <w:rPr>
                <w:color w:val="000000"/>
                <w:szCs w:val="24"/>
              </w:rPr>
            </w:pPr>
          </w:p>
        </w:tc>
      </w:tr>
      <w:tr w:rsidR="00035159" w:rsidRPr="00035159" w14:paraId="19639E6E" w14:textId="77777777" w:rsidTr="0060190A">
        <w:trPr>
          <w:trHeight w:val="611"/>
        </w:trPr>
        <w:tc>
          <w:tcPr>
            <w:tcW w:w="6030" w:type="dxa"/>
            <w:tcBorders>
              <w:top w:val="nil"/>
              <w:left w:val="single" w:sz="4" w:space="0" w:color="auto"/>
              <w:bottom w:val="single" w:sz="4" w:space="0" w:color="auto"/>
              <w:right w:val="single" w:sz="4" w:space="0" w:color="auto"/>
            </w:tcBorders>
            <w:vAlign w:val="center"/>
            <w:hideMark/>
          </w:tcPr>
          <w:p w14:paraId="56E71FCE" w14:textId="77777777" w:rsidR="00035159" w:rsidRPr="00035159" w:rsidRDefault="00035159" w:rsidP="00035159">
            <w:pPr>
              <w:rPr>
                <w:color w:val="000000"/>
                <w:szCs w:val="24"/>
              </w:rPr>
            </w:pPr>
            <w:r w:rsidRPr="00035159">
              <w:rPr>
                <w:color w:val="000000"/>
                <w:szCs w:val="24"/>
              </w:rPr>
              <w:t>Priority Two. Effectiveness/Status Trend Monitoring, Watershed-scale restoration planning</w:t>
            </w:r>
          </w:p>
        </w:tc>
        <w:tc>
          <w:tcPr>
            <w:tcW w:w="1170" w:type="dxa"/>
            <w:tcBorders>
              <w:top w:val="nil"/>
              <w:left w:val="nil"/>
              <w:bottom w:val="single" w:sz="4" w:space="0" w:color="auto"/>
              <w:right w:val="single" w:sz="4" w:space="0" w:color="auto"/>
            </w:tcBorders>
            <w:noWrap/>
            <w:vAlign w:val="center"/>
          </w:tcPr>
          <w:p w14:paraId="7BBC0423" w14:textId="5D9740DC" w:rsidR="00035159" w:rsidRPr="00035159" w:rsidRDefault="00035159" w:rsidP="00213119">
            <w:pPr>
              <w:jc w:val="center"/>
              <w:rPr>
                <w:color w:val="000000"/>
                <w:szCs w:val="24"/>
              </w:rPr>
            </w:pPr>
          </w:p>
        </w:tc>
        <w:tc>
          <w:tcPr>
            <w:tcW w:w="1800" w:type="dxa"/>
            <w:tcBorders>
              <w:top w:val="nil"/>
              <w:left w:val="nil"/>
              <w:bottom w:val="single" w:sz="4" w:space="0" w:color="auto"/>
              <w:right w:val="single" w:sz="4" w:space="0" w:color="auto"/>
            </w:tcBorders>
            <w:noWrap/>
            <w:vAlign w:val="center"/>
          </w:tcPr>
          <w:p w14:paraId="76F7BEE7" w14:textId="7255B896" w:rsidR="00035159" w:rsidRPr="00035159" w:rsidRDefault="00035159" w:rsidP="00035159">
            <w:pPr>
              <w:jc w:val="right"/>
              <w:rPr>
                <w:color w:val="000000"/>
                <w:szCs w:val="24"/>
              </w:rPr>
            </w:pPr>
          </w:p>
        </w:tc>
      </w:tr>
      <w:tr w:rsidR="00035159" w:rsidRPr="00035159" w14:paraId="78A2252A" w14:textId="77777777" w:rsidTr="0060190A">
        <w:trPr>
          <w:trHeight w:val="350"/>
        </w:trPr>
        <w:tc>
          <w:tcPr>
            <w:tcW w:w="6030" w:type="dxa"/>
            <w:tcBorders>
              <w:top w:val="nil"/>
              <w:left w:val="single" w:sz="4" w:space="0" w:color="auto"/>
              <w:bottom w:val="single" w:sz="4" w:space="0" w:color="auto"/>
              <w:right w:val="single" w:sz="4" w:space="0" w:color="auto"/>
            </w:tcBorders>
            <w:vAlign w:val="center"/>
            <w:hideMark/>
          </w:tcPr>
          <w:p w14:paraId="1DC194D7" w14:textId="77777777" w:rsidR="00035159" w:rsidRPr="00035159" w:rsidRDefault="00035159" w:rsidP="00035159">
            <w:pPr>
              <w:rPr>
                <w:color w:val="000000"/>
                <w:szCs w:val="24"/>
              </w:rPr>
            </w:pPr>
            <w:r w:rsidRPr="00035159">
              <w:rPr>
                <w:color w:val="000000"/>
                <w:szCs w:val="24"/>
              </w:rPr>
              <w:t>Priority Three. Planning &amp; Small-Scale Monitoring</w:t>
            </w:r>
          </w:p>
        </w:tc>
        <w:tc>
          <w:tcPr>
            <w:tcW w:w="1170" w:type="dxa"/>
            <w:tcBorders>
              <w:top w:val="nil"/>
              <w:left w:val="nil"/>
              <w:bottom w:val="single" w:sz="4" w:space="0" w:color="auto"/>
              <w:right w:val="single" w:sz="4" w:space="0" w:color="auto"/>
            </w:tcBorders>
            <w:noWrap/>
            <w:vAlign w:val="center"/>
          </w:tcPr>
          <w:p w14:paraId="2677BC65" w14:textId="310C5287" w:rsidR="00035159" w:rsidRPr="00035159" w:rsidRDefault="00035159" w:rsidP="00213119">
            <w:pPr>
              <w:jc w:val="center"/>
              <w:rPr>
                <w:color w:val="000000"/>
                <w:szCs w:val="24"/>
              </w:rPr>
            </w:pPr>
          </w:p>
        </w:tc>
        <w:tc>
          <w:tcPr>
            <w:tcW w:w="1800" w:type="dxa"/>
            <w:tcBorders>
              <w:top w:val="nil"/>
              <w:left w:val="nil"/>
              <w:bottom w:val="single" w:sz="4" w:space="0" w:color="auto"/>
              <w:right w:val="single" w:sz="4" w:space="0" w:color="auto"/>
            </w:tcBorders>
            <w:noWrap/>
            <w:vAlign w:val="center"/>
          </w:tcPr>
          <w:p w14:paraId="5A8342AF" w14:textId="0EA02732" w:rsidR="00035159" w:rsidRPr="00035159" w:rsidRDefault="00035159" w:rsidP="00035159">
            <w:pPr>
              <w:jc w:val="right"/>
              <w:rPr>
                <w:color w:val="000000"/>
                <w:szCs w:val="24"/>
              </w:rPr>
            </w:pPr>
          </w:p>
        </w:tc>
      </w:tr>
      <w:tr w:rsidR="00035159" w:rsidRPr="00035159" w14:paraId="45BAE1F8" w14:textId="77777777" w:rsidTr="0060190A">
        <w:trPr>
          <w:trHeight w:val="315"/>
        </w:trPr>
        <w:tc>
          <w:tcPr>
            <w:tcW w:w="6030" w:type="dxa"/>
            <w:tcBorders>
              <w:top w:val="nil"/>
              <w:left w:val="single" w:sz="4" w:space="0" w:color="auto"/>
              <w:bottom w:val="single" w:sz="4" w:space="0" w:color="auto"/>
              <w:right w:val="single" w:sz="4" w:space="0" w:color="auto"/>
            </w:tcBorders>
            <w:noWrap/>
            <w:vAlign w:val="center"/>
            <w:hideMark/>
          </w:tcPr>
          <w:p w14:paraId="7F78A42E" w14:textId="7167E0FB" w:rsidR="00035159" w:rsidRPr="00035159" w:rsidRDefault="00035159" w:rsidP="00035159">
            <w:pPr>
              <w:rPr>
                <w:color w:val="000000"/>
                <w:szCs w:val="24"/>
              </w:rPr>
            </w:pPr>
            <w:r w:rsidRPr="00035159">
              <w:rPr>
                <w:color w:val="000000"/>
                <w:szCs w:val="24"/>
              </w:rPr>
              <w:t>Idaho OS</w:t>
            </w:r>
            <w:r w:rsidR="008147CB">
              <w:rPr>
                <w:color w:val="000000"/>
                <w:szCs w:val="24"/>
              </w:rPr>
              <w:t>ME</w:t>
            </w:r>
            <w:r w:rsidRPr="00035159">
              <w:rPr>
                <w:color w:val="000000"/>
                <w:szCs w:val="24"/>
              </w:rPr>
              <w:t>C Administration</w:t>
            </w:r>
          </w:p>
        </w:tc>
        <w:tc>
          <w:tcPr>
            <w:tcW w:w="1170" w:type="dxa"/>
            <w:tcBorders>
              <w:top w:val="nil"/>
              <w:left w:val="nil"/>
              <w:bottom w:val="single" w:sz="4" w:space="0" w:color="auto"/>
              <w:right w:val="single" w:sz="4" w:space="0" w:color="auto"/>
            </w:tcBorders>
            <w:noWrap/>
            <w:vAlign w:val="center"/>
          </w:tcPr>
          <w:p w14:paraId="523F7684" w14:textId="24288667" w:rsidR="00035159" w:rsidRPr="00035159" w:rsidRDefault="00035159" w:rsidP="00213119">
            <w:pPr>
              <w:jc w:val="center"/>
              <w:rPr>
                <w:color w:val="000000"/>
                <w:szCs w:val="24"/>
              </w:rPr>
            </w:pPr>
          </w:p>
        </w:tc>
        <w:tc>
          <w:tcPr>
            <w:tcW w:w="1800" w:type="dxa"/>
            <w:tcBorders>
              <w:top w:val="nil"/>
              <w:left w:val="nil"/>
              <w:bottom w:val="single" w:sz="4" w:space="0" w:color="auto"/>
              <w:right w:val="single" w:sz="4" w:space="0" w:color="auto"/>
            </w:tcBorders>
            <w:noWrap/>
            <w:vAlign w:val="center"/>
          </w:tcPr>
          <w:p w14:paraId="67B27EE4" w14:textId="40C6C2B6" w:rsidR="00035159" w:rsidRPr="00035159" w:rsidRDefault="00035159" w:rsidP="00035159">
            <w:pPr>
              <w:jc w:val="right"/>
              <w:rPr>
                <w:color w:val="000000"/>
                <w:szCs w:val="24"/>
              </w:rPr>
            </w:pPr>
          </w:p>
        </w:tc>
      </w:tr>
      <w:tr w:rsidR="00035159" w:rsidRPr="00035159" w14:paraId="75A4350F" w14:textId="77777777" w:rsidTr="0060190A">
        <w:trPr>
          <w:trHeight w:val="315"/>
        </w:trPr>
        <w:tc>
          <w:tcPr>
            <w:tcW w:w="6030" w:type="dxa"/>
            <w:tcBorders>
              <w:top w:val="nil"/>
              <w:left w:val="single" w:sz="4" w:space="0" w:color="auto"/>
              <w:bottom w:val="single" w:sz="4" w:space="0" w:color="auto"/>
              <w:right w:val="single" w:sz="4" w:space="0" w:color="auto"/>
            </w:tcBorders>
            <w:noWrap/>
            <w:vAlign w:val="center"/>
            <w:hideMark/>
          </w:tcPr>
          <w:p w14:paraId="2D7BCB93" w14:textId="77777777" w:rsidR="00035159" w:rsidRPr="00035159" w:rsidRDefault="00035159" w:rsidP="00035159">
            <w:pPr>
              <w:jc w:val="right"/>
              <w:rPr>
                <w:b/>
                <w:bCs/>
                <w:i/>
                <w:iCs/>
                <w:color w:val="000000"/>
                <w:szCs w:val="24"/>
              </w:rPr>
            </w:pPr>
            <w:r w:rsidRPr="00035159">
              <w:rPr>
                <w:b/>
                <w:bCs/>
                <w:i/>
                <w:iCs/>
                <w:color w:val="000000"/>
                <w:szCs w:val="24"/>
              </w:rPr>
              <w:t>Total</w:t>
            </w:r>
          </w:p>
        </w:tc>
        <w:tc>
          <w:tcPr>
            <w:tcW w:w="1170" w:type="dxa"/>
            <w:tcBorders>
              <w:top w:val="nil"/>
              <w:left w:val="nil"/>
              <w:bottom w:val="single" w:sz="4" w:space="0" w:color="auto"/>
              <w:right w:val="single" w:sz="4" w:space="0" w:color="auto"/>
            </w:tcBorders>
            <w:noWrap/>
            <w:vAlign w:val="center"/>
          </w:tcPr>
          <w:p w14:paraId="013D9023" w14:textId="6C6059C6" w:rsidR="00035159" w:rsidRPr="00035159" w:rsidRDefault="00035159" w:rsidP="00035159">
            <w:pPr>
              <w:rPr>
                <w:b/>
                <w:bCs/>
                <w:color w:val="000000"/>
                <w:szCs w:val="24"/>
              </w:rPr>
            </w:pPr>
          </w:p>
        </w:tc>
        <w:tc>
          <w:tcPr>
            <w:tcW w:w="1800" w:type="dxa"/>
            <w:tcBorders>
              <w:top w:val="nil"/>
              <w:left w:val="nil"/>
              <w:bottom w:val="single" w:sz="4" w:space="0" w:color="auto"/>
              <w:right w:val="single" w:sz="4" w:space="0" w:color="auto"/>
            </w:tcBorders>
            <w:noWrap/>
            <w:vAlign w:val="center"/>
          </w:tcPr>
          <w:p w14:paraId="31CF3800" w14:textId="41B8DF6E" w:rsidR="00035159" w:rsidRPr="00035159" w:rsidRDefault="00035159" w:rsidP="00035159">
            <w:pPr>
              <w:jc w:val="right"/>
              <w:rPr>
                <w:b/>
                <w:bCs/>
                <w:color w:val="000000"/>
                <w:szCs w:val="24"/>
              </w:rPr>
            </w:pPr>
          </w:p>
        </w:tc>
      </w:tr>
    </w:tbl>
    <w:p w14:paraId="6BDEA99D" w14:textId="77777777" w:rsidR="00E81831" w:rsidRPr="00CD7447" w:rsidRDefault="00E81831" w:rsidP="00B74B34">
      <w:pPr>
        <w:spacing w:line="259" w:lineRule="auto"/>
        <w:ind w:left="360"/>
        <w:rPr>
          <w:szCs w:val="24"/>
        </w:rPr>
      </w:pPr>
    </w:p>
    <w:p w14:paraId="581DC9C5" w14:textId="77777777" w:rsidR="00F0786E" w:rsidRDefault="00F0786E" w:rsidP="002910B3">
      <w:pPr>
        <w:pStyle w:val="Heading2"/>
        <w:spacing w:line="259" w:lineRule="auto"/>
        <w:ind w:left="720" w:hanging="540"/>
        <w:contextualSpacing w:val="0"/>
      </w:pPr>
      <w:bookmarkStart w:id="22" w:name="_Toc517696887"/>
      <w:bookmarkStart w:id="23" w:name="_Toc519070671"/>
      <w:bookmarkStart w:id="24" w:name="_Toc113462792"/>
      <w:r>
        <w:t>Idaho PCSRF Award Information</w:t>
      </w:r>
      <w:bookmarkEnd w:id="22"/>
      <w:bookmarkEnd w:id="23"/>
      <w:bookmarkEnd w:id="24"/>
    </w:p>
    <w:p w14:paraId="09D26D67" w14:textId="13B89D24" w:rsidR="00EF6D90" w:rsidRPr="00627886" w:rsidRDefault="00EF6D90" w:rsidP="00953B06">
      <w:pPr>
        <w:spacing w:after="120" w:line="259" w:lineRule="auto"/>
        <w:ind w:left="360"/>
      </w:pPr>
      <w:r w:rsidRPr="00EF6D90">
        <w:t xml:space="preserve">The individual project sub-awards under </w:t>
      </w:r>
      <w:r w:rsidR="002A35C5">
        <w:t xml:space="preserve">the </w:t>
      </w:r>
      <w:r w:rsidRPr="00EF6D90">
        <w:t xml:space="preserve">Idaho </w:t>
      </w:r>
      <w:r w:rsidR="002A35C5">
        <w:t>P</w:t>
      </w:r>
      <w:r w:rsidRPr="00EF6D90">
        <w:t xml:space="preserve">rogram are part of the NOAA Fisheries, U.S. </w:t>
      </w:r>
      <w:r w:rsidRPr="00627886">
        <w:t>Department of Commerce, PCSRF allocation to the State of Idaho. The 20</w:t>
      </w:r>
      <w:r w:rsidR="00765510" w:rsidRPr="00627886">
        <w:t>2</w:t>
      </w:r>
      <w:r w:rsidR="00930BA5">
        <w:t>6</w:t>
      </w:r>
      <w:r w:rsidRPr="00627886">
        <w:t xml:space="preserve"> Idaho Pacific Coastal Salmon Recovery Fund (PCSRF) Grant Guidelines apply to award numbers:</w:t>
      </w:r>
    </w:p>
    <w:p w14:paraId="3A2D5381" w14:textId="785DFB0C" w:rsidR="00016086" w:rsidRPr="00627886" w:rsidRDefault="00016086" w:rsidP="00EC479E">
      <w:pPr>
        <w:pStyle w:val="ListParagraph"/>
        <w:numPr>
          <w:ilvl w:val="0"/>
          <w:numId w:val="3"/>
        </w:numPr>
      </w:pPr>
      <w:r w:rsidRPr="00627886">
        <w:t>National Oceanic and Atmospheric Administration, U.S. Department of Commerce FY 202</w:t>
      </w:r>
      <w:r>
        <w:t>5</w:t>
      </w:r>
      <w:r w:rsidRPr="00627886">
        <w:t xml:space="preserve"> award </w:t>
      </w:r>
      <w:r w:rsidR="000C17B2">
        <w:t>NA25NMFX438G0003-T1-01</w:t>
      </w:r>
    </w:p>
    <w:p w14:paraId="03FFE187" w14:textId="5299B62C" w:rsidR="00E57C59" w:rsidRPr="00627886" w:rsidRDefault="00E57C59" w:rsidP="00E57C59">
      <w:pPr>
        <w:pStyle w:val="ListParagraph"/>
        <w:numPr>
          <w:ilvl w:val="0"/>
          <w:numId w:val="3"/>
        </w:numPr>
      </w:pPr>
      <w:r w:rsidRPr="00627886">
        <w:t>National Oceanic and Atmospheric Administration, U.S. Department of Commerce FY 202</w:t>
      </w:r>
      <w:r>
        <w:t>4</w:t>
      </w:r>
      <w:r w:rsidRPr="00627886">
        <w:t xml:space="preserve"> award </w:t>
      </w:r>
      <w:r w:rsidR="00EF6942" w:rsidRPr="00EF6942">
        <w:t>NA24NMFX438G0049</w:t>
      </w:r>
    </w:p>
    <w:p w14:paraId="7AA94F01" w14:textId="12EDEE31" w:rsidR="00BA13F3" w:rsidRPr="00627886" w:rsidRDefault="00BA13F3" w:rsidP="00BA13F3">
      <w:pPr>
        <w:pStyle w:val="ListParagraph"/>
        <w:numPr>
          <w:ilvl w:val="0"/>
          <w:numId w:val="3"/>
        </w:numPr>
      </w:pPr>
      <w:r w:rsidRPr="00627886">
        <w:t xml:space="preserve">National Oceanic and Atmospheric Administration, U.S. Department of Commerce FY 2023 award </w:t>
      </w:r>
      <w:r w:rsidR="00627886" w:rsidRPr="00627886">
        <w:t>NA23NMF4380388</w:t>
      </w:r>
    </w:p>
    <w:p w14:paraId="6646EFA0" w14:textId="77ED475C" w:rsidR="00825753" w:rsidRPr="00F100EA" w:rsidRDefault="00825753" w:rsidP="00825753">
      <w:pPr>
        <w:numPr>
          <w:ilvl w:val="0"/>
          <w:numId w:val="3"/>
        </w:numPr>
        <w:spacing w:line="259" w:lineRule="auto"/>
      </w:pPr>
      <w:r w:rsidRPr="00BC021B">
        <w:lastRenderedPageBreak/>
        <w:t>National Oceanic and Atmospheric Administration, U.S. Department of Commerce FY 20</w:t>
      </w:r>
      <w:r>
        <w:t>22</w:t>
      </w:r>
      <w:r w:rsidRPr="00BC021B">
        <w:t xml:space="preserve"> award </w:t>
      </w:r>
      <w:r w:rsidR="0008647F" w:rsidRPr="0008647F">
        <w:t>NA22NMF4380225</w:t>
      </w:r>
    </w:p>
    <w:p w14:paraId="598485C6" w14:textId="77777777" w:rsidR="007A30BE" w:rsidRPr="00BC021B" w:rsidRDefault="007A30BE" w:rsidP="00DE0E50">
      <w:pPr>
        <w:spacing w:line="259" w:lineRule="auto"/>
        <w:ind w:left="360"/>
      </w:pPr>
    </w:p>
    <w:p w14:paraId="67E313E2" w14:textId="77777777" w:rsidR="004C7588" w:rsidRDefault="004C7588" w:rsidP="002910B3">
      <w:pPr>
        <w:pStyle w:val="Heading2"/>
        <w:spacing w:line="259" w:lineRule="auto"/>
        <w:ind w:left="720" w:hanging="540"/>
        <w:contextualSpacing w:val="0"/>
      </w:pPr>
      <w:bookmarkStart w:id="25" w:name="_Toc517696888"/>
      <w:bookmarkStart w:id="26" w:name="_Toc519070672"/>
      <w:bookmarkStart w:id="27" w:name="_Toc113462793"/>
      <w:r w:rsidRPr="006F1B2D">
        <w:t>Contact Information</w:t>
      </w:r>
      <w:bookmarkEnd w:id="25"/>
      <w:bookmarkEnd w:id="26"/>
      <w:bookmarkEnd w:id="27"/>
    </w:p>
    <w:p w14:paraId="0D7EBD11" w14:textId="07CA5BA1" w:rsidR="00EF6D90" w:rsidRPr="005D428A" w:rsidRDefault="00EF6D90" w:rsidP="00150DA7">
      <w:pPr>
        <w:spacing w:line="259" w:lineRule="auto"/>
        <w:ind w:left="360"/>
      </w:pPr>
      <w:r w:rsidRPr="005D428A">
        <w:t>The following individuals are the primary contact</w:t>
      </w:r>
      <w:r>
        <w:t>s for questions related to</w:t>
      </w:r>
      <w:r w:rsidRPr="005D428A">
        <w:t xml:space="preserve"> </w:t>
      </w:r>
      <w:r w:rsidR="002A35C5">
        <w:t>the Idaho</w:t>
      </w:r>
      <w:r w:rsidRPr="005D428A">
        <w:t xml:space="preserve"> </w:t>
      </w:r>
      <w:r w:rsidR="002A35C5">
        <w:t>P</w:t>
      </w:r>
      <w:r w:rsidRPr="005D428A">
        <w:t>rogram:</w:t>
      </w:r>
    </w:p>
    <w:tbl>
      <w:tblPr>
        <w:tblStyle w:val="TableGrid"/>
        <w:tblW w:w="9583" w:type="dxa"/>
        <w:tblInd w:w="4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95"/>
      </w:tblGrid>
      <w:tr w:rsidR="00807EFB" w14:paraId="6DCF4678" w14:textId="77777777" w:rsidTr="00AD3C58">
        <w:tc>
          <w:tcPr>
            <w:tcW w:w="4788" w:type="dxa"/>
            <w:tcBorders>
              <w:bottom w:val="single" w:sz="4" w:space="0" w:color="0070C0"/>
            </w:tcBorders>
          </w:tcPr>
          <w:p w14:paraId="5EF88D24" w14:textId="7A5673F6" w:rsidR="00807EFB" w:rsidRDefault="001330FC" w:rsidP="00C36E86">
            <w:pPr>
              <w:spacing w:before="60" w:line="259" w:lineRule="auto"/>
            </w:pPr>
            <w:r>
              <w:rPr>
                <w:b/>
              </w:rPr>
              <w:t>Graham Freeman</w:t>
            </w:r>
            <w:r w:rsidR="00807EFB" w:rsidRPr="00AC46BA">
              <w:t xml:space="preserve"> </w:t>
            </w:r>
          </w:p>
          <w:p w14:paraId="004B8FD3" w14:textId="00F4629F" w:rsidR="00807EFB" w:rsidRDefault="005E5655" w:rsidP="00B74B34">
            <w:pPr>
              <w:spacing w:line="259" w:lineRule="auto"/>
            </w:pPr>
            <w:r w:rsidRPr="005E5655">
              <w:t>Aquatic Species Manager/Policy Advisory</w:t>
            </w:r>
            <w:r w:rsidR="00807EFB" w:rsidRPr="00AC46BA">
              <w:t xml:space="preserve"> </w:t>
            </w:r>
          </w:p>
          <w:p w14:paraId="6DD93AC9" w14:textId="5BD87956" w:rsidR="00807EFB" w:rsidRDefault="007E048C" w:rsidP="00B74B34">
            <w:pPr>
              <w:spacing w:line="259" w:lineRule="auto"/>
            </w:pPr>
            <w:r w:rsidRPr="007E048C">
              <w:t>304 Nth 8th Street, Suite 149</w:t>
            </w:r>
            <w:r w:rsidR="00807EFB" w:rsidRPr="00AC46BA">
              <w:t xml:space="preserve"> </w:t>
            </w:r>
          </w:p>
          <w:p w14:paraId="41B12682" w14:textId="77777777" w:rsidR="00807EFB" w:rsidRDefault="00807EFB" w:rsidP="00B74B34">
            <w:pPr>
              <w:spacing w:line="259" w:lineRule="auto"/>
            </w:pPr>
            <w:r w:rsidRPr="00AC46BA">
              <w:t>Boise, ID 83720-0195</w:t>
            </w:r>
          </w:p>
          <w:p w14:paraId="441F2A42" w14:textId="0E51355D" w:rsidR="00807EFB" w:rsidRDefault="00807EFB" w:rsidP="00B74B34">
            <w:pPr>
              <w:spacing w:line="259" w:lineRule="auto"/>
            </w:pPr>
            <w:r w:rsidRPr="00AC46BA">
              <w:t>(208) 334-</w:t>
            </w:r>
            <w:r w:rsidR="0061404B">
              <w:t>1555</w:t>
            </w:r>
          </w:p>
          <w:p w14:paraId="7AA5086E" w14:textId="198A4BF7" w:rsidR="00807EFB" w:rsidRPr="00C36E86" w:rsidRDefault="00930BA5" w:rsidP="00C36E86">
            <w:pPr>
              <w:spacing w:after="60" w:line="259" w:lineRule="auto"/>
            </w:pPr>
            <w:hyperlink r:id="rId16" w:history="1">
              <w:r w:rsidRPr="001B1D2A">
                <w:rPr>
                  <w:rStyle w:val="Hyperlink"/>
                </w:rPr>
                <w:t>graham.freeman@sme.idaho.gov</w:t>
              </w:r>
            </w:hyperlink>
          </w:p>
        </w:tc>
        <w:tc>
          <w:tcPr>
            <w:tcW w:w="4795" w:type="dxa"/>
            <w:tcBorders>
              <w:bottom w:val="single" w:sz="4" w:space="0" w:color="0070C0"/>
            </w:tcBorders>
          </w:tcPr>
          <w:p w14:paraId="284157BA" w14:textId="0A8B9CFC" w:rsidR="00807EFB" w:rsidRDefault="00807EFB" w:rsidP="00903C2A">
            <w:pPr>
              <w:spacing w:before="60" w:line="259" w:lineRule="auto"/>
              <w:ind w:right="878"/>
            </w:pPr>
            <w:r>
              <w:t>Contact for</w:t>
            </w:r>
            <w:r w:rsidRPr="00AC46BA">
              <w:t xml:space="preserve"> broad programmatic questions regarding Idaho’s implementation of the PCSRF program, information regarding Idaho’s PCSRF Board, and any questions related specifically to OS</w:t>
            </w:r>
            <w:r w:rsidR="00930BA5">
              <w:t>ME</w:t>
            </w:r>
            <w:r w:rsidRPr="00AC46BA">
              <w:t>C.</w:t>
            </w:r>
          </w:p>
        </w:tc>
      </w:tr>
      <w:tr w:rsidR="00807EFB" w14:paraId="48A97C37" w14:textId="77777777" w:rsidTr="00AD3C58">
        <w:tc>
          <w:tcPr>
            <w:tcW w:w="4788" w:type="dxa"/>
            <w:tcBorders>
              <w:top w:val="single" w:sz="4" w:space="0" w:color="0070C0"/>
              <w:bottom w:val="single" w:sz="4" w:space="0" w:color="0070C0"/>
            </w:tcBorders>
          </w:tcPr>
          <w:p w14:paraId="43CF69DF" w14:textId="3BC3BF33" w:rsidR="00807EFB" w:rsidRDefault="0053374E" w:rsidP="00C36E86">
            <w:pPr>
              <w:spacing w:before="60" w:line="259" w:lineRule="auto"/>
            </w:pPr>
            <w:r>
              <w:rPr>
                <w:b/>
              </w:rPr>
              <w:t>Abbie Gongloff</w:t>
            </w:r>
            <w:r w:rsidR="00807EFB" w:rsidRPr="00AC46BA">
              <w:t xml:space="preserve"> </w:t>
            </w:r>
          </w:p>
          <w:p w14:paraId="071D68A8" w14:textId="2B605F56" w:rsidR="00807EFB" w:rsidRDefault="00345CFC" w:rsidP="00B74B34">
            <w:pPr>
              <w:spacing w:line="259" w:lineRule="auto"/>
            </w:pPr>
            <w:r>
              <w:t xml:space="preserve">PCSRF </w:t>
            </w:r>
            <w:r w:rsidR="00807EFB" w:rsidRPr="00AC46BA">
              <w:t>Pro</w:t>
            </w:r>
            <w:r>
              <w:t>gram</w:t>
            </w:r>
            <w:r w:rsidR="00807EFB" w:rsidRPr="00AC46BA">
              <w:t xml:space="preserve"> Manager</w:t>
            </w:r>
          </w:p>
          <w:p w14:paraId="4A0C1FC1" w14:textId="77777777" w:rsidR="00A37D7B" w:rsidRDefault="00A37D7B" w:rsidP="00A37D7B">
            <w:pPr>
              <w:spacing w:line="259" w:lineRule="auto"/>
            </w:pPr>
            <w:r>
              <w:t xml:space="preserve">955 Riverfront Drive, Suite B </w:t>
            </w:r>
          </w:p>
          <w:p w14:paraId="4E2B0701" w14:textId="77777777" w:rsidR="00A37D7B" w:rsidRDefault="00A37D7B" w:rsidP="00A37D7B">
            <w:pPr>
              <w:spacing w:line="259" w:lineRule="auto"/>
            </w:pPr>
            <w:r>
              <w:t>Salmon, ID 83467</w:t>
            </w:r>
          </w:p>
          <w:p w14:paraId="775EE317" w14:textId="77777777" w:rsidR="00A37D7B" w:rsidRDefault="00A37D7B" w:rsidP="00A37D7B">
            <w:pPr>
              <w:spacing w:after="60" w:line="259" w:lineRule="auto"/>
            </w:pPr>
            <w:r>
              <w:t>(208) 756-6322</w:t>
            </w:r>
          </w:p>
          <w:p w14:paraId="7320F9C5" w14:textId="33B85807" w:rsidR="00807EFB" w:rsidRPr="00C36E86" w:rsidRDefault="00930BA5" w:rsidP="00A37D7B">
            <w:pPr>
              <w:spacing w:after="60" w:line="259" w:lineRule="auto"/>
            </w:pPr>
            <w:hyperlink r:id="rId17" w:history="1">
              <w:r w:rsidRPr="001B1D2A">
                <w:rPr>
                  <w:rStyle w:val="Hyperlink"/>
                </w:rPr>
                <w:t>abbie.gongloff@sme.idaho.gov</w:t>
              </w:r>
            </w:hyperlink>
          </w:p>
        </w:tc>
        <w:tc>
          <w:tcPr>
            <w:tcW w:w="4795" w:type="dxa"/>
            <w:tcBorders>
              <w:top w:val="single" w:sz="4" w:space="0" w:color="0070C0"/>
              <w:bottom w:val="single" w:sz="4" w:space="0" w:color="0070C0"/>
            </w:tcBorders>
          </w:tcPr>
          <w:p w14:paraId="531ADD52" w14:textId="4DD48B32" w:rsidR="00807EFB" w:rsidRDefault="00807EFB" w:rsidP="00903C2A">
            <w:pPr>
              <w:spacing w:before="60" w:line="259" w:lineRule="auto"/>
              <w:ind w:right="1058"/>
            </w:pPr>
            <w:r>
              <w:t>C</w:t>
            </w:r>
            <w:r w:rsidRPr="00AC46BA">
              <w:t xml:space="preserve">ontact for </w:t>
            </w:r>
            <w:r w:rsidR="005462CA">
              <w:t>q</w:t>
            </w:r>
            <w:r w:rsidR="005462CA" w:rsidRPr="00AC46BA">
              <w:t>uestions about Idaho’s PCSRF project solicitation</w:t>
            </w:r>
            <w:r w:rsidR="005462CA">
              <w:t>,</w:t>
            </w:r>
            <w:r w:rsidR="005462CA" w:rsidRPr="00AC46BA">
              <w:t xml:space="preserve"> </w:t>
            </w:r>
            <w:r w:rsidRPr="00AC46BA">
              <w:t xml:space="preserve">day-to-day grant management; questions on grant requirements, reporting requirements, </w:t>
            </w:r>
            <w:r w:rsidR="00C33DAD">
              <w:t>agreement</w:t>
            </w:r>
            <w:r w:rsidR="006509B0">
              <w:t xml:space="preserve"> amendments, </w:t>
            </w:r>
            <w:r w:rsidR="009A0FE5">
              <w:t xml:space="preserve">budget changes, </w:t>
            </w:r>
            <w:r w:rsidRPr="00AC46BA">
              <w:t>and invoicing.</w:t>
            </w:r>
          </w:p>
        </w:tc>
      </w:tr>
      <w:tr w:rsidR="00807EFB" w14:paraId="7F407768" w14:textId="77777777" w:rsidTr="00AD3C58">
        <w:tc>
          <w:tcPr>
            <w:tcW w:w="4788" w:type="dxa"/>
            <w:tcBorders>
              <w:top w:val="single" w:sz="4" w:space="0" w:color="0070C0"/>
            </w:tcBorders>
          </w:tcPr>
          <w:p w14:paraId="290F1343" w14:textId="568BD6F8" w:rsidR="00807EFB" w:rsidRPr="00807EFB" w:rsidRDefault="009A0FE5" w:rsidP="00C36E86">
            <w:pPr>
              <w:spacing w:before="60" w:line="259" w:lineRule="auto"/>
              <w:rPr>
                <w:b/>
              </w:rPr>
            </w:pPr>
            <w:r>
              <w:rPr>
                <w:b/>
              </w:rPr>
              <w:t>Ryan Banks</w:t>
            </w:r>
          </w:p>
          <w:p w14:paraId="7F8512EE" w14:textId="659E796C" w:rsidR="00C05010" w:rsidRDefault="00C05010" w:rsidP="00B74B34">
            <w:pPr>
              <w:spacing w:line="259" w:lineRule="auto"/>
            </w:pPr>
            <w:r w:rsidRPr="00C05010">
              <w:t>Species Program Manager and Policy Advisor</w:t>
            </w:r>
          </w:p>
          <w:p w14:paraId="392DCAAC" w14:textId="77777777" w:rsidR="009B518D" w:rsidRDefault="009B518D" w:rsidP="009B518D">
            <w:pPr>
              <w:rPr>
                <w:sz w:val="22"/>
              </w:rPr>
            </w:pPr>
            <w:r>
              <w:t>Clearwater Focus Program </w:t>
            </w:r>
          </w:p>
          <w:p w14:paraId="62EBCEAA" w14:textId="79F678CC" w:rsidR="00FC2DC3" w:rsidRDefault="00591064" w:rsidP="00B74B34">
            <w:pPr>
              <w:spacing w:line="259" w:lineRule="auto"/>
            </w:pPr>
            <w:r>
              <w:t>220 East 5th Street, Suite 2</w:t>
            </w:r>
            <w:r w:rsidR="009E1C1F">
              <w:t>13</w:t>
            </w:r>
            <w:r>
              <w:t xml:space="preserve"> </w:t>
            </w:r>
          </w:p>
          <w:p w14:paraId="7CA9C1E3" w14:textId="414DDB88" w:rsidR="00807EFB" w:rsidRDefault="00807EFB" w:rsidP="00B74B34">
            <w:pPr>
              <w:spacing w:line="259" w:lineRule="auto"/>
            </w:pPr>
            <w:r>
              <w:t>Moscow, ID</w:t>
            </w:r>
            <w:r w:rsidR="009E1C1F">
              <w:t xml:space="preserve"> 83843</w:t>
            </w:r>
          </w:p>
          <w:p w14:paraId="17801E99" w14:textId="3C6E94F6" w:rsidR="00807EFB" w:rsidRDefault="00807EFB" w:rsidP="00B74B34">
            <w:pPr>
              <w:spacing w:line="259" w:lineRule="auto"/>
            </w:pPr>
            <w:r>
              <w:t>(</w:t>
            </w:r>
            <w:r w:rsidR="003B404C">
              <w:t>208</w:t>
            </w:r>
            <w:r>
              <w:t xml:space="preserve">) </w:t>
            </w:r>
            <w:r w:rsidR="009E1C1F">
              <w:t>883</w:t>
            </w:r>
            <w:r>
              <w:t>-</w:t>
            </w:r>
            <w:r w:rsidR="009E1C1F">
              <w:t>9922</w:t>
            </w:r>
          </w:p>
          <w:p w14:paraId="2922943F" w14:textId="3CBF20DF" w:rsidR="00807EFB" w:rsidRPr="00C36E86" w:rsidRDefault="00930BA5" w:rsidP="00C36E86">
            <w:pPr>
              <w:spacing w:after="60" w:line="259" w:lineRule="auto"/>
            </w:pPr>
            <w:hyperlink r:id="rId18" w:history="1">
              <w:r w:rsidRPr="001B1D2A">
                <w:rPr>
                  <w:rStyle w:val="Hyperlink"/>
                </w:rPr>
                <w:t>ryan.banks@sme.idaho.gov</w:t>
              </w:r>
            </w:hyperlink>
          </w:p>
        </w:tc>
        <w:tc>
          <w:tcPr>
            <w:tcW w:w="4795" w:type="dxa"/>
            <w:tcBorders>
              <w:top w:val="single" w:sz="4" w:space="0" w:color="0070C0"/>
            </w:tcBorders>
          </w:tcPr>
          <w:p w14:paraId="2E9E055C" w14:textId="77777777" w:rsidR="00807EFB" w:rsidRDefault="00807EFB" w:rsidP="00903C2A">
            <w:pPr>
              <w:spacing w:before="60" w:line="259" w:lineRule="auto"/>
              <w:ind w:right="878"/>
            </w:pPr>
            <w:r>
              <w:t>Contact for the Clearwater Technical Group and Clearwater Core Review Team.</w:t>
            </w:r>
          </w:p>
        </w:tc>
      </w:tr>
      <w:tr w:rsidR="00807EFB" w14:paraId="61CB22D1" w14:textId="77777777" w:rsidTr="00AD3C58">
        <w:tc>
          <w:tcPr>
            <w:tcW w:w="4788" w:type="dxa"/>
            <w:tcBorders>
              <w:top w:val="single" w:sz="4" w:space="0" w:color="0070C0"/>
            </w:tcBorders>
          </w:tcPr>
          <w:p w14:paraId="6731BA94" w14:textId="77777777" w:rsidR="00807EFB" w:rsidRDefault="00807EFB" w:rsidP="00C36E86">
            <w:pPr>
              <w:spacing w:before="60" w:line="259" w:lineRule="auto"/>
            </w:pPr>
            <w:r>
              <w:rPr>
                <w:b/>
              </w:rPr>
              <w:t>Daniel Bertram</w:t>
            </w:r>
            <w:r>
              <w:t xml:space="preserve"> </w:t>
            </w:r>
          </w:p>
          <w:p w14:paraId="253FA601" w14:textId="77777777" w:rsidR="009B518D" w:rsidRDefault="00F7756A" w:rsidP="003A485D">
            <w:pPr>
              <w:spacing w:line="259" w:lineRule="auto"/>
              <w:ind w:right="-383"/>
            </w:pPr>
            <w:r w:rsidRPr="00F7756A">
              <w:t xml:space="preserve">Species Program </w:t>
            </w:r>
            <w:proofErr w:type="spellStart"/>
            <w:r w:rsidRPr="00F7756A">
              <w:t>Mgr</w:t>
            </w:r>
            <w:proofErr w:type="spellEnd"/>
            <w:r w:rsidRPr="00F7756A">
              <w:t xml:space="preserve">/Policy Advisor </w:t>
            </w:r>
          </w:p>
          <w:p w14:paraId="1E8333D2" w14:textId="27F85636" w:rsidR="003A485D" w:rsidRDefault="00F7756A" w:rsidP="003A485D">
            <w:pPr>
              <w:spacing w:line="259" w:lineRule="auto"/>
              <w:ind w:right="-383"/>
            </w:pPr>
            <w:r w:rsidRPr="00F7756A">
              <w:t>U</w:t>
            </w:r>
            <w:r w:rsidR="009B518D">
              <w:t>pper Salmon Basin Watershed Program</w:t>
            </w:r>
            <w:r w:rsidRPr="00F7756A">
              <w:t xml:space="preserve"> </w:t>
            </w:r>
          </w:p>
          <w:p w14:paraId="1D8CE9F3" w14:textId="77777777" w:rsidR="00A37D7B" w:rsidRDefault="00807EFB" w:rsidP="00807EFB">
            <w:pPr>
              <w:spacing w:line="259" w:lineRule="auto"/>
            </w:pPr>
            <w:r>
              <w:t>955 Riverfront Dr</w:t>
            </w:r>
            <w:r w:rsidR="00BA6FCA">
              <w:t>ive</w:t>
            </w:r>
            <w:r>
              <w:t xml:space="preserve">, Suite B </w:t>
            </w:r>
          </w:p>
          <w:p w14:paraId="2F02016D" w14:textId="39055B50" w:rsidR="00807EFB" w:rsidRDefault="00807EFB" w:rsidP="00807EFB">
            <w:pPr>
              <w:spacing w:line="259" w:lineRule="auto"/>
            </w:pPr>
            <w:r>
              <w:t>Salmon, ID 83467</w:t>
            </w:r>
          </w:p>
          <w:p w14:paraId="7AFD840B" w14:textId="77777777" w:rsidR="00807EFB" w:rsidRDefault="00807EFB" w:rsidP="00807EFB">
            <w:pPr>
              <w:spacing w:line="259" w:lineRule="auto"/>
            </w:pPr>
            <w:r>
              <w:t>(208) 756-6322</w:t>
            </w:r>
          </w:p>
          <w:p w14:paraId="6ABF84D7" w14:textId="127B61D0" w:rsidR="00807EFB" w:rsidRPr="008103EF" w:rsidRDefault="008146AE" w:rsidP="00C36E86">
            <w:pPr>
              <w:spacing w:after="60" w:line="259" w:lineRule="auto"/>
              <w:rPr>
                <w:u w:val="single"/>
              </w:rPr>
            </w:pPr>
            <w:hyperlink r:id="rId19" w:history="1">
              <w:r w:rsidRPr="001B1D2A">
                <w:rPr>
                  <w:rStyle w:val="Hyperlink"/>
                </w:rPr>
                <w:t>daniel.bertram@sme.idaho.gov</w:t>
              </w:r>
            </w:hyperlink>
          </w:p>
        </w:tc>
        <w:tc>
          <w:tcPr>
            <w:tcW w:w="4795" w:type="dxa"/>
            <w:tcBorders>
              <w:top w:val="single" w:sz="4" w:space="0" w:color="0070C0"/>
            </w:tcBorders>
          </w:tcPr>
          <w:p w14:paraId="50582D35" w14:textId="202BAEA4" w:rsidR="00807EFB" w:rsidRDefault="00807EFB" w:rsidP="00903C2A">
            <w:pPr>
              <w:spacing w:before="60" w:line="259" w:lineRule="auto"/>
              <w:ind w:right="698"/>
            </w:pPr>
            <w:r>
              <w:t xml:space="preserve">Contact for the </w:t>
            </w:r>
            <w:r w:rsidRPr="00C36E86">
              <w:t>Upper</w:t>
            </w:r>
            <w:r>
              <w:rPr>
                <w:szCs w:val="24"/>
              </w:rPr>
              <w:t xml:space="preserve"> Salmon Basin Watershed Program’s Technical Team</w:t>
            </w:r>
            <w:r w:rsidR="00903C2A">
              <w:rPr>
                <w:szCs w:val="24"/>
              </w:rPr>
              <w:t>.</w:t>
            </w:r>
          </w:p>
        </w:tc>
      </w:tr>
    </w:tbl>
    <w:p w14:paraId="4903A097" w14:textId="77777777" w:rsidR="00807EFB" w:rsidRDefault="00807EFB" w:rsidP="00DE71EA">
      <w:pPr>
        <w:spacing w:line="259" w:lineRule="auto"/>
        <w:ind w:left="360" w:firstLine="720"/>
      </w:pPr>
    </w:p>
    <w:p w14:paraId="0977076C" w14:textId="77777777" w:rsidR="007A30BE" w:rsidRPr="00196C32" w:rsidRDefault="007A30BE" w:rsidP="00DE71EA">
      <w:pPr>
        <w:spacing w:line="259" w:lineRule="auto"/>
        <w:ind w:left="360" w:firstLine="720"/>
      </w:pPr>
    </w:p>
    <w:tbl>
      <w:tblPr>
        <w:tblStyle w:val="TableGrid"/>
        <w:tblW w:w="0" w:type="auto"/>
        <w:tblInd w:w="-95" w:type="dxa"/>
        <w:tblLook w:val="04A0" w:firstRow="1" w:lastRow="0" w:firstColumn="1" w:lastColumn="0" w:noHBand="0" w:noVBand="1"/>
      </w:tblPr>
      <w:tblGrid>
        <w:gridCol w:w="9445"/>
      </w:tblGrid>
      <w:tr w:rsidR="00741AE8" w14:paraId="1B0E5CA0" w14:textId="77777777" w:rsidTr="00741AE8">
        <w:tc>
          <w:tcPr>
            <w:tcW w:w="9445" w:type="dxa"/>
            <w:shd w:val="clear" w:color="auto" w:fill="000000" w:themeFill="text1"/>
          </w:tcPr>
          <w:p w14:paraId="2B349394" w14:textId="77777777" w:rsidR="00741AE8" w:rsidRDefault="00B25F17" w:rsidP="00D12181">
            <w:pPr>
              <w:pStyle w:val="Heading1"/>
            </w:pPr>
            <w:bookmarkStart w:id="28" w:name="_Toc519070673"/>
            <w:bookmarkStart w:id="29" w:name="_Toc113462794"/>
            <w:r>
              <w:t>P</w:t>
            </w:r>
            <w:r w:rsidR="00D12181">
              <w:t>ROJECT P</w:t>
            </w:r>
            <w:r>
              <w:t>ROPOSAL</w:t>
            </w:r>
            <w:r w:rsidR="00D12181">
              <w:t>S</w:t>
            </w:r>
            <w:bookmarkEnd w:id="28"/>
            <w:bookmarkEnd w:id="29"/>
            <w:r>
              <w:t xml:space="preserve"> </w:t>
            </w:r>
          </w:p>
        </w:tc>
      </w:tr>
    </w:tbl>
    <w:p w14:paraId="11042106" w14:textId="77777777" w:rsidR="006F1B2D" w:rsidRDefault="006F1B2D" w:rsidP="00741AE8">
      <w:pPr>
        <w:pStyle w:val="Heading1"/>
        <w:numPr>
          <w:ilvl w:val="0"/>
          <w:numId w:val="0"/>
        </w:numPr>
        <w:ind w:left="360"/>
      </w:pPr>
    </w:p>
    <w:p w14:paraId="66738DD0" w14:textId="77777777" w:rsidR="002371EF" w:rsidRDefault="002371EF" w:rsidP="002910B3">
      <w:pPr>
        <w:pStyle w:val="Heading2"/>
        <w:spacing w:line="259" w:lineRule="auto"/>
        <w:ind w:left="720" w:hanging="540"/>
        <w:contextualSpacing w:val="0"/>
      </w:pPr>
      <w:bookmarkStart w:id="30" w:name="_Toc517696894"/>
      <w:bookmarkStart w:id="31" w:name="_Toc519070674"/>
      <w:bookmarkStart w:id="32" w:name="_Toc113462795"/>
      <w:r w:rsidRPr="006F1B2D">
        <w:t>Eligible Applicants</w:t>
      </w:r>
      <w:bookmarkEnd w:id="30"/>
      <w:bookmarkEnd w:id="31"/>
      <w:bookmarkEnd w:id="32"/>
    </w:p>
    <w:p w14:paraId="7A144BF6" w14:textId="3EF23FC7" w:rsidR="00345906" w:rsidRPr="00150DA7" w:rsidRDefault="007A5EBA" w:rsidP="00150DA7">
      <w:pPr>
        <w:ind w:left="360"/>
        <w:rPr>
          <w:szCs w:val="24"/>
        </w:rPr>
      </w:pPr>
      <w:r>
        <w:rPr>
          <w:szCs w:val="24"/>
        </w:rPr>
        <w:t xml:space="preserve">All types of </w:t>
      </w:r>
      <w:r w:rsidR="002F2358">
        <w:rPr>
          <w:szCs w:val="24"/>
        </w:rPr>
        <w:t xml:space="preserve">non-federal </w:t>
      </w:r>
      <w:r>
        <w:rPr>
          <w:szCs w:val="24"/>
        </w:rPr>
        <w:t xml:space="preserve">entities (including nonprofit organizations, government organizations, universities, </w:t>
      </w:r>
      <w:r w:rsidR="002F2358">
        <w:rPr>
          <w:szCs w:val="24"/>
        </w:rPr>
        <w:t xml:space="preserve">and </w:t>
      </w:r>
      <w:r>
        <w:rPr>
          <w:szCs w:val="24"/>
        </w:rPr>
        <w:t xml:space="preserve">commercial organizations) are welcome to apply. </w:t>
      </w:r>
      <w:r w:rsidR="00345906">
        <w:rPr>
          <w:szCs w:val="24"/>
        </w:rPr>
        <w:t>Eligible applicants for</w:t>
      </w:r>
      <w:r>
        <w:rPr>
          <w:szCs w:val="24"/>
        </w:rPr>
        <w:t xml:space="preserve"> the</w:t>
      </w:r>
      <w:r w:rsidR="00345906">
        <w:rPr>
          <w:szCs w:val="24"/>
        </w:rPr>
        <w:t xml:space="preserve"> Idaho Program must have experience managing contracts</w:t>
      </w:r>
      <w:r w:rsidR="00E3764A">
        <w:rPr>
          <w:szCs w:val="24"/>
        </w:rPr>
        <w:t>/agreements</w:t>
      </w:r>
      <w:r w:rsidR="00345906">
        <w:rPr>
          <w:szCs w:val="24"/>
        </w:rPr>
        <w:t xml:space="preserve">, budgets, and projects. </w:t>
      </w:r>
      <w:r>
        <w:rPr>
          <w:szCs w:val="24"/>
        </w:rPr>
        <w:t xml:space="preserve">Applicants must also have a </w:t>
      </w:r>
      <w:r w:rsidR="0010615A" w:rsidRPr="0010615A">
        <w:rPr>
          <w:szCs w:val="24"/>
        </w:rPr>
        <w:t xml:space="preserve">Unique Entity ID </w:t>
      </w:r>
      <w:r w:rsidR="007910AC">
        <w:rPr>
          <w:szCs w:val="24"/>
        </w:rPr>
        <w:t>(</w:t>
      </w:r>
      <w:r w:rsidR="00956C9A">
        <w:rPr>
          <w:szCs w:val="24"/>
        </w:rPr>
        <w:t xml:space="preserve">UEI (formerly </w:t>
      </w:r>
      <w:proofErr w:type="gramStart"/>
      <w:r w:rsidR="007910AC">
        <w:rPr>
          <w:szCs w:val="24"/>
        </w:rPr>
        <w:t>DUNS)</w:t>
      </w:r>
      <w:r w:rsidR="00956C9A">
        <w:rPr>
          <w:szCs w:val="24"/>
        </w:rPr>
        <w:t>)</w:t>
      </w:r>
      <w:proofErr w:type="gramEnd"/>
      <w:r w:rsidR="007910AC">
        <w:rPr>
          <w:szCs w:val="24"/>
        </w:rPr>
        <w:t xml:space="preserve"> number and be registered with the </w:t>
      </w:r>
      <w:r w:rsidR="007910AC">
        <w:rPr>
          <w:szCs w:val="24"/>
        </w:rPr>
        <w:lastRenderedPageBreak/>
        <w:t>System for Award Management (SAM</w:t>
      </w:r>
      <w:r w:rsidR="00F47881">
        <w:rPr>
          <w:szCs w:val="24"/>
        </w:rPr>
        <w:t>.gov</w:t>
      </w:r>
      <w:r w:rsidR="007910AC">
        <w:rPr>
          <w:szCs w:val="24"/>
        </w:rPr>
        <w:t>). Eligible entities must not be debarred or suspended from participation in federal assistance programs.</w:t>
      </w:r>
    </w:p>
    <w:p w14:paraId="702B420E" w14:textId="77777777" w:rsidR="007A30BE" w:rsidRDefault="007A30BE" w:rsidP="00345906">
      <w:pPr>
        <w:ind w:left="180"/>
        <w:rPr>
          <w:szCs w:val="24"/>
        </w:rPr>
      </w:pPr>
    </w:p>
    <w:p w14:paraId="2B6D7508" w14:textId="77777777" w:rsidR="00CB1741" w:rsidRDefault="00CB1741" w:rsidP="00CB1741">
      <w:pPr>
        <w:pStyle w:val="Heading2"/>
        <w:spacing w:line="259" w:lineRule="auto"/>
        <w:ind w:left="720" w:hanging="540"/>
        <w:contextualSpacing w:val="0"/>
      </w:pPr>
      <w:bookmarkStart w:id="33" w:name="_Toc517696895"/>
      <w:bookmarkStart w:id="34" w:name="_Toc519070675"/>
      <w:bookmarkStart w:id="35" w:name="_Toc113462796"/>
      <w:r>
        <w:t xml:space="preserve">Timelines and </w:t>
      </w:r>
      <w:r w:rsidRPr="006F1B2D">
        <w:t>How to Apply</w:t>
      </w:r>
      <w:bookmarkEnd w:id="33"/>
      <w:bookmarkEnd w:id="34"/>
      <w:bookmarkEnd w:id="35"/>
    </w:p>
    <w:p w14:paraId="72CF6684" w14:textId="49F3CF1C" w:rsidR="00CB1741" w:rsidRPr="00964DA3" w:rsidRDefault="00CB1741" w:rsidP="00964DA3">
      <w:pPr>
        <w:ind w:left="360"/>
        <w:rPr>
          <w:u w:val="single"/>
        </w:rPr>
      </w:pPr>
      <w:r w:rsidRPr="00CB1741">
        <w:rPr>
          <w:u w:val="single"/>
        </w:rPr>
        <w:t xml:space="preserve">The </w:t>
      </w:r>
      <w:r w:rsidRPr="00CB1741">
        <w:rPr>
          <w:szCs w:val="24"/>
          <w:u w:val="single"/>
        </w:rPr>
        <w:t>deadline</w:t>
      </w:r>
      <w:r w:rsidRPr="00CB1741">
        <w:rPr>
          <w:u w:val="single"/>
        </w:rPr>
        <w:t xml:space="preserve"> for proposal submissio</w:t>
      </w:r>
      <w:r w:rsidRPr="00BF3199">
        <w:rPr>
          <w:u w:val="single"/>
        </w:rPr>
        <w:t xml:space="preserve">n </w:t>
      </w:r>
      <w:r w:rsidR="00552A69" w:rsidRPr="00BF3199">
        <w:rPr>
          <w:u w:val="single"/>
        </w:rPr>
        <w:t xml:space="preserve">is </w:t>
      </w:r>
      <w:r w:rsidR="00EB0FA2">
        <w:rPr>
          <w:u w:val="single"/>
        </w:rPr>
        <w:t xml:space="preserve">Friday, November </w:t>
      </w:r>
      <w:r w:rsidR="008146AE">
        <w:rPr>
          <w:u w:val="single"/>
        </w:rPr>
        <w:t>6</w:t>
      </w:r>
      <w:r w:rsidR="00EB0FA2" w:rsidRPr="00EB0FA2">
        <w:rPr>
          <w:u w:val="single"/>
          <w:vertAlign w:val="superscript"/>
        </w:rPr>
        <w:t>th</w:t>
      </w:r>
      <w:r w:rsidR="00EB0FA2">
        <w:rPr>
          <w:u w:val="single"/>
        </w:rPr>
        <w:t>, 202</w:t>
      </w:r>
      <w:r w:rsidR="008146AE">
        <w:rPr>
          <w:u w:val="single"/>
        </w:rPr>
        <w:t>6</w:t>
      </w:r>
      <w:r w:rsidR="00964DA3" w:rsidRPr="00BF3199">
        <w:rPr>
          <w:u w:val="single"/>
        </w:rPr>
        <w:t>.</w:t>
      </w:r>
      <w:r w:rsidR="00964DA3" w:rsidRPr="00BF3199">
        <w:t xml:space="preserve"> </w:t>
      </w:r>
      <w:r w:rsidRPr="00BF3199">
        <w:rPr>
          <w:rStyle w:val="Hyperlink"/>
          <w:color w:val="000000" w:themeColor="text1"/>
          <w:szCs w:val="24"/>
          <w:u w:val="none"/>
        </w:rPr>
        <w:t>Sub</w:t>
      </w:r>
      <w:r w:rsidRPr="00CB1741">
        <w:rPr>
          <w:rStyle w:val="Hyperlink"/>
          <w:color w:val="000000" w:themeColor="text1"/>
          <w:szCs w:val="24"/>
          <w:u w:val="none"/>
        </w:rPr>
        <w:t>mit the entire proposal, including the r</w:t>
      </w:r>
      <w:r>
        <w:rPr>
          <w:rStyle w:val="Hyperlink"/>
          <w:color w:val="000000" w:themeColor="text1"/>
          <w:szCs w:val="24"/>
          <w:u w:val="none"/>
        </w:rPr>
        <w:t>equired attachments in section 2.7</w:t>
      </w:r>
      <w:r w:rsidRPr="00CB1741">
        <w:rPr>
          <w:rStyle w:val="Hyperlink"/>
          <w:color w:val="000000" w:themeColor="text1"/>
          <w:szCs w:val="24"/>
          <w:u w:val="none"/>
        </w:rPr>
        <w:t xml:space="preserve">, </w:t>
      </w:r>
      <w:r w:rsidR="008146AE">
        <w:rPr>
          <w:rStyle w:val="Hyperlink"/>
          <w:color w:val="000000" w:themeColor="text1"/>
          <w:szCs w:val="24"/>
          <w:u w:val="none"/>
        </w:rPr>
        <w:t>by email to abbie.gongloff@sme.idaho.gov</w:t>
      </w:r>
      <w:r w:rsidRPr="00CB1741">
        <w:rPr>
          <w:rStyle w:val="Hyperlink"/>
          <w:color w:val="000000" w:themeColor="text1"/>
          <w:szCs w:val="24"/>
          <w:u w:val="none"/>
        </w:rPr>
        <w:t xml:space="preserve">; incomplete proposals will </w:t>
      </w:r>
      <w:r w:rsidR="00D14BF1">
        <w:rPr>
          <w:rStyle w:val="Hyperlink"/>
          <w:color w:val="000000" w:themeColor="text1"/>
          <w:szCs w:val="24"/>
          <w:u w:val="none"/>
        </w:rPr>
        <w:t>not be considered</w:t>
      </w:r>
      <w:r w:rsidRPr="00CB1741">
        <w:rPr>
          <w:rStyle w:val="Hyperlink"/>
          <w:color w:val="000000" w:themeColor="text1"/>
          <w:szCs w:val="24"/>
          <w:u w:val="none"/>
        </w:rPr>
        <w:t>.</w:t>
      </w:r>
      <w:r w:rsidR="008810C9">
        <w:rPr>
          <w:rStyle w:val="Hyperlink"/>
          <w:color w:val="000000" w:themeColor="text1"/>
          <w:szCs w:val="24"/>
          <w:u w:val="none"/>
        </w:rPr>
        <w:t xml:space="preserve">  </w:t>
      </w:r>
    </w:p>
    <w:p w14:paraId="199CD3D6" w14:textId="77777777" w:rsidR="00CB1741" w:rsidRPr="001145C3" w:rsidRDefault="00CB1741" w:rsidP="00345906">
      <w:pPr>
        <w:ind w:left="180"/>
        <w:rPr>
          <w:szCs w:val="24"/>
          <w:u w:val="single"/>
        </w:rPr>
      </w:pPr>
    </w:p>
    <w:p w14:paraId="30777237" w14:textId="77501E64" w:rsidR="00F241DB" w:rsidRPr="00A87F0B" w:rsidRDefault="00F241DB" w:rsidP="00C36E86">
      <w:pPr>
        <w:spacing w:after="60"/>
        <w:ind w:left="187" w:firstLine="187"/>
        <w:rPr>
          <w:b/>
          <w:szCs w:val="24"/>
        </w:rPr>
      </w:pPr>
      <w:r w:rsidRPr="00A87F0B">
        <w:rPr>
          <w:szCs w:val="24"/>
        </w:rPr>
        <w:t>Round 2</w:t>
      </w:r>
      <w:r w:rsidR="008146AE">
        <w:rPr>
          <w:szCs w:val="24"/>
        </w:rPr>
        <w:t>9</w:t>
      </w:r>
      <w:r w:rsidRPr="00A87F0B">
        <w:rPr>
          <w:szCs w:val="24"/>
        </w:rPr>
        <w:t xml:space="preserve"> Schedule:</w:t>
      </w:r>
      <w:r w:rsidRPr="00A87F0B">
        <w:rPr>
          <w:b/>
          <w:szCs w:val="24"/>
        </w:rPr>
        <w:tab/>
      </w:r>
    </w:p>
    <w:tbl>
      <w:tblPr>
        <w:tblStyle w:val="TableGrid"/>
        <w:tblW w:w="0" w:type="auto"/>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710"/>
        <w:gridCol w:w="5305"/>
      </w:tblGrid>
      <w:tr w:rsidR="00974123" w14:paraId="33A45DCF" w14:textId="77777777" w:rsidTr="009F192B">
        <w:tc>
          <w:tcPr>
            <w:tcW w:w="1980" w:type="dxa"/>
            <w:tcBorders>
              <w:bottom w:val="single" w:sz="4" w:space="0" w:color="0070C0"/>
            </w:tcBorders>
            <w:shd w:val="clear" w:color="auto" w:fill="9CC2E5" w:themeFill="accent1" w:themeFillTint="99"/>
          </w:tcPr>
          <w:p w14:paraId="716567AB" w14:textId="77777777" w:rsidR="00267C5E" w:rsidRPr="00A93CA2" w:rsidRDefault="00267C5E" w:rsidP="00C36E86">
            <w:pPr>
              <w:spacing w:before="60" w:after="60"/>
              <w:rPr>
                <w:b/>
                <w:szCs w:val="24"/>
              </w:rPr>
            </w:pPr>
            <w:r w:rsidRPr="00A93CA2">
              <w:rPr>
                <w:b/>
                <w:szCs w:val="24"/>
              </w:rPr>
              <w:t>Date</w:t>
            </w:r>
          </w:p>
        </w:tc>
        <w:tc>
          <w:tcPr>
            <w:tcW w:w="1710" w:type="dxa"/>
            <w:tcBorders>
              <w:bottom w:val="single" w:sz="4" w:space="0" w:color="0070C0"/>
            </w:tcBorders>
            <w:shd w:val="clear" w:color="auto" w:fill="9CC2E5" w:themeFill="accent1" w:themeFillTint="99"/>
          </w:tcPr>
          <w:p w14:paraId="5A46F418" w14:textId="77777777" w:rsidR="00267C5E" w:rsidRPr="00A93CA2" w:rsidRDefault="00267C5E" w:rsidP="00C36E86">
            <w:pPr>
              <w:spacing w:before="60" w:after="60"/>
              <w:rPr>
                <w:b/>
                <w:szCs w:val="24"/>
              </w:rPr>
            </w:pPr>
            <w:r w:rsidRPr="00A93CA2">
              <w:rPr>
                <w:b/>
                <w:szCs w:val="24"/>
              </w:rPr>
              <w:t>Action</w:t>
            </w:r>
          </w:p>
        </w:tc>
        <w:tc>
          <w:tcPr>
            <w:tcW w:w="5305" w:type="dxa"/>
            <w:tcBorders>
              <w:bottom w:val="single" w:sz="4" w:space="0" w:color="0070C0"/>
            </w:tcBorders>
            <w:shd w:val="clear" w:color="auto" w:fill="9CC2E5" w:themeFill="accent1" w:themeFillTint="99"/>
          </w:tcPr>
          <w:p w14:paraId="6F0F28FD" w14:textId="77777777" w:rsidR="00267C5E" w:rsidRPr="00A93CA2" w:rsidRDefault="00267C5E" w:rsidP="00C36E86">
            <w:pPr>
              <w:spacing w:before="60" w:after="60"/>
              <w:rPr>
                <w:b/>
                <w:szCs w:val="24"/>
              </w:rPr>
            </w:pPr>
            <w:r w:rsidRPr="00A93CA2">
              <w:rPr>
                <w:b/>
                <w:szCs w:val="24"/>
              </w:rPr>
              <w:t>Description</w:t>
            </w:r>
          </w:p>
        </w:tc>
      </w:tr>
      <w:tr w:rsidR="00974123" w14:paraId="795B265F" w14:textId="77777777" w:rsidTr="009F192B">
        <w:tc>
          <w:tcPr>
            <w:tcW w:w="1980" w:type="dxa"/>
            <w:tcBorders>
              <w:top w:val="single" w:sz="4" w:space="0" w:color="0070C0"/>
              <w:bottom w:val="single" w:sz="4" w:space="0" w:color="0070C0"/>
            </w:tcBorders>
          </w:tcPr>
          <w:p w14:paraId="43AF9741" w14:textId="4EE347AB" w:rsidR="00267C5E" w:rsidRPr="00A93CA2" w:rsidRDefault="005F7215" w:rsidP="00C36E86">
            <w:pPr>
              <w:spacing w:before="60"/>
              <w:rPr>
                <w:szCs w:val="24"/>
              </w:rPr>
            </w:pPr>
            <w:r>
              <w:rPr>
                <w:szCs w:val="24"/>
              </w:rPr>
              <w:t>September 202</w:t>
            </w:r>
            <w:r w:rsidR="00797B63">
              <w:rPr>
                <w:szCs w:val="24"/>
              </w:rPr>
              <w:t>6</w:t>
            </w:r>
          </w:p>
        </w:tc>
        <w:tc>
          <w:tcPr>
            <w:tcW w:w="1710" w:type="dxa"/>
            <w:tcBorders>
              <w:top w:val="single" w:sz="4" w:space="0" w:color="0070C0"/>
              <w:bottom w:val="single" w:sz="4" w:space="0" w:color="0070C0"/>
            </w:tcBorders>
          </w:tcPr>
          <w:p w14:paraId="424A7646" w14:textId="77777777" w:rsidR="00267C5E" w:rsidRPr="00A93CA2" w:rsidRDefault="00974123" w:rsidP="00C36E86">
            <w:pPr>
              <w:spacing w:before="60" w:after="60"/>
              <w:rPr>
                <w:szCs w:val="24"/>
              </w:rPr>
            </w:pPr>
            <w:r w:rsidRPr="00A93CA2">
              <w:rPr>
                <w:szCs w:val="24"/>
              </w:rPr>
              <w:t>Applications available</w:t>
            </w:r>
          </w:p>
        </w:tc>
        <w:tc>
          <w:tcPr>
            <w:tcW w:w="5305" w:type="dxa"/>
            <w:tcBorders>
              <w:top w:val="single" w:sz="4" w:space="0" w:color="0070C0"/>
              <w:bottom w:val="single" w:sz="4" w:space="0" w:color="0070C0"/>
            </w:tcBorders>
          </w:tcPr>
          <w:p w14:paraId="3DA83738" w14:textId="1D3E8FAA" w:rsidR="00267C5E" w:rsidRPr="00A93CA2" w:rsidRDefault="00974123" w:rsidP="00C36E86">
            <w:pPr>
              <w:spacing w:before="60" w:after="60"/>
              <w:rPr>
                <w:szCs w:val="24"/>
              </w:rPr>
            </w:pPr>
            <w:r w:rsidRPr="00A93CA2">
              <w:rPr>
                <w:szCs w:val="24"/>
              </w:rPr>
              <w:t>Round 2</w:t>
            </w:r>
            <w:r w:rsidR="00797B63">
              <w:rPr>
                <w:szCs w:val="24"/>
              </w:rPr>
              <w:t>9</w:t>
            </w:r>
            <w:r w:rsidRPr="00A93CA2">
              <w:rPr>
                <w:szCs w:val="24"/>
              </w:rPr>
              <w:t xml:space="preserve"> application materials posted to OSC</w:t>
            </w:r>
            <w:r w:rsidR="00797B63">
              <w:rPr>
                <w:szCs w:val="24"/>
              </w:rPr>
              <w:t>-OSMEC</w:t>
            </w:r>
            <w:r w:rsidRPr="00A93CA2">
              <w:rPr>
                <w:szCs w:val="24"/>
              </w:rPr>
              <w:t xml:space="preserve"> website </w:t>
            </w:r>
            <w:r w:rsidR="00C657CA">
              <w:rPr>
                <w:szCs w:val="24"/>
              </w:rPr>
              <w:t xml:space="preserve">at </w:t>
            </w:r>
            <w:hyperlink r:id="rId20" w:history="1">
              <w:r w:rsidR="001456C8" w:rsidRPr="001456C8">
                <w:rPr>
                  <w:rStyle w:val="Hyperlink"/>
                  <w:szCs w:val="24"/>
                </w:rPr>
                <w:t>https://species.idaho.gov/programs/idaho-pacific-coastal-salmon-recovery-fund-program/</w:t>
              </w:r>
            </w:hyperlink>
          </w:p>
        </w:tc>
      </w:tr>
      <w:tr w:rsidR="00974123" w14:paraId="7BC3277D" w14:textId="77777777" w:rsidTr="009F192B">
        <w:tc>
          <w:tcPr>
            <w:tcW w:w="1980" w:type="dxa"/>
            <w:tcBorders>
              <w:top w:val="single" w:sz="4" w:space="0" w:color="0070C0"/>
              <w:bottom w:val="single" w:sz="4" w:space="0" w:color="0070C0"/>
            </w:tcBorders>
          </w:tcPr>
          <w:p w14:paraId="38DC1235" w14:textId="27560B64" w:rsidR="00267C5E" w:rsidRPr="00DE6125" w:rsidRDefault="00DE6125" w:rsidP="00C36E86">
            <w:pPr>
              <w:spacing w:before="60"/>
              <w:rPr>
                <w:szCs w:val="24"/>
              </w:rPr>
            </w:pPr>
            <w:r w:rsidRPr="00DE6125">
              <w:rPr>
                <w:szCs w:val="24"/>
              </w:rPr>
              <w:t xml:space="preserve">November </w:t>
            </w:r>
            <w:r w:rsidR="00797B63">
              <w:rPr>
                <w:szCs w:val="24"/>
              </w:rPr>
              <w:t>6</w:t>
            </w:r>
            <w:r w:rsidR="00697BB1" w:rsidRPr="00DE6125">
              <w:rPr>
                <w:szCs w:val="24"/>
              </w:rPr>
              <w:t>, 20</w:t>
            </w:r>
            <w:r w:rsidR="00EC425A" w:rsidRPr="00DE6125">
              <w:rPr>
                <w:szCs w:val="24"/>
              </w:rPr>
              <w:t>2</w:t>
            </w:r>
            <w:r w:rsidR="00797B63">
              <w:rPr>
                <w:szCs w:val="24"/>
              </w:rPr>
              <w:t>6</w:t>
            </w:r>
          </w:p>
        </w:tc>
        <w:tc>
          <w:tcPr>
            <w:tcW w:w="1710" w:type="dxa"/>
            <w:tcBorders>
              <w:top w:val="single" w:sz="4" w:space="0" w:color="0070C0"/>
              <w:bottom w:val="single" w:sz="4" w:space="0" w:color="0070C0"/>
            </w:tcBorders>
          </w:tcPr>
          <w:p w14:paraId="6DB3534B" w14:textId="03ACF077" w:rsidR="00267C5E" w:rsidRPr="00DE6125" w:rsidRDefault="00974123" w:rsidP="00C36E86">
            <w:pPr>
              <w:spacing w:before="60" w:after="60"/>
              <w:rPr>
                <w:szCs w:val="24"/>
              </w:rPr>
            </w:pPr>
            <w:r w:rsidRPr="00DE6125">
              <w:rPr>
                <w:szCs w:val="24"/>
              </w:rPr>
              <w:t xml:space="preserve">Proposals due </w:t>
            </w:r>
          </w:p>
        </w:tc>
        <w:tc>
          <w:tcPr>
            <w:tcW w:w="5305" w:type="dxa"/>
            <w:tcBorders>
              <w:top w:val="single" w:sz="4" w:space="0" w:color="0070C0"/>
              <w:bottom w:val="single" w:sz="4" w:space="0" w:color="0070C0"/>
            </w:tcBorders>
          </w:tcPr>
          <w:p w14:paraId="138F4E7F" w14:textId="679E11FC" w:rsidR="00267C5E" w:rsidRPr="00DE6125" w:rsidRDefault="00974123" w:rsidP="00C36E86">
            <w:pPr>
              <w:spacing w:before="60" w:after="60"/>
              <w:rPr>
                <w:szCs w:val="24"/>
              </w:rPr>
            </w:pPr>
            <w:r w:rsidRPr="00DE6125">
              <w:rPr>
                <w:szCs w:val="24"/>
              </w:rPr>
              <w:t xml:space="preserve">Proposals and all required attachments </w:t>
            </w:r>
            <w:r w:rsidR="00BC5ADD">
              <w:rPr>
                <w:szCs w:val="24"/>
              </w:rPr>
              <w:t xml:space="preserve">submitted </w:t>
            </w:r>
            <w:r w:rsidR="002874DC">
              <w:rPr>
                <w:szCs w:val="24"/>
              </w:rPr>
              <w:t xml:space="preserve">by </w:t>
            </w:r>
            <w:r w:rsidR="00797B63">
              <w:rPr>
                <w:rStyle w:val="Hyperlink"/>
                <w:color w:val="000000" w:themeColor="text1"/>
                <w:szCs w:val="24"/>
                <w:u w:val="none"/>
              </w:rPr>
              <w:t>email to abbie.gongloff@sme.idaho.gov</w:t>
            </w:r>
          </w:p>
        </w:tc>
      </w:tr>
      <w:tr w:rsidR="00974123" w14:paraId="4CCE5667" w14:textId="77777777" w:rsidTr="009F192B">
        <w:tc>
          <w:tcPr>
            <w:tcW w:w="1980" w:type="dxa"/>
            <w:tcBorders>
              <w:top w:val="single" w:sz="4" w:space="0" w:color="0070C0"/>
            </w:tcBorders>
          </w:tcPr>
          <w:p w14:paraId="08CEDFF3" w14:textId="5CC81A48" w:rsidR="00267C5E" w:rsidRPr="00DE6125" w:rsidRDefault="002874DC" w:rsidP="00C36E86">
            <w:pPr>
              <w:spacing w:before="60"/>
              <w:rPr>
                <w:szCs w:val="24"/>
              </w:rPr>
            </w:pPr>
            <w:r>
              <w:rPr>
                <w:szCs w:val="24"/>
              </w:rPr>
              <w:t>TBD</w:t>
            </w:r>
          </w:p>
        </w:tc>
        <w:tc>
          <w:tcPr>
            <w:tcW w:w="1710" w:type="dxa"/>
            <w:tcBorders>
              <w:top w:val="single" w:sz="4" w:space="0" w:color="0070C0"/>
            </w:tcBorders>
          </w:tcPr>
          <w:p w14:paraId="6BC89846" w14:textId="77777777" w:rsidR="00267C5E" w:rsidRDefault="00974123" w:rsidP="00C36E86">
            <w:pPr>
              <w:spacing w:before="60" w:after="60"/>
              <w:rPr>
                <w:szCs w:val="24"/>
              </w:rPr>
            </w:pPr>
            <w:r w:rsidRPr="00DE6125">
              <w:rPr>
                <w:szCs w:val="24"/>
              </w:rPr>
              <w:t>Board Funding Meeting</w:t>
            </w:r>
            <w:r w:rsidR="006E6429">
              <w:rPr>
                <w:szCs w:val="24"/>
              </w:rPr>
              <w:t>, Boise</w:t>
            </w:r>
          </w:p>
          <w:p w14:paraId="0372125F" w14:textId="4E927DA1" w:rsidR="003D0EC3" w:rsidRPr="00DE6125" w:rsidRDefault="003D0EC3" w:rsidP="00C36E86">
            <w:pPr>
              <w:spacing w:before="60" w:after="60"/>
              <w:rPr>
                <w:szCs w:val="24"/>
              </w:rPr>
            </w:pPr>
          </w:p>
        </w:tc>
        <w:tc>
          <w:tcPr>
            <w:tcW w:w="5305" w:type="dxa"/>
            <w:tcBorders>
              <w:top w:val="single" w:sz="4" w:space="0" w:color="0070C0"/>
            </w:tcBorders>
          </w:tcPr>
          <w:p w14:paraId="695D9436" w14:textId="065DD244" w:rsidR="00267C5E" w:rsidRPr="00DE6125" w:rsidRDefault="00974123" w:rsidP="00C36E86">
            <w:pPr>
              <w:spacing w:before="60" w:after="60"/>
              <w:rPr>
                <w:szCs w:val="24"/>
              </w:rPr>
            </w:pPr>
            <w:r w:rsidRPr="00DE6125">
              <w:rPr>
                <w:szCs w:val="24"/>
              </w:rPr>
              <w:t xml:space="preserve">Idaho PCSRF Board Meeting to make funding decisions; applicants </w:t>
            </w:r>
            <w:proofErr w:type="gramStart"/>
            <w:r w:rsidRPr="00DE6125">
              <w:rPr>
                <w:szCs w:val="24"/>
              </w:rPr>
              <w:t>required</w:t>
            </w:r>
            <w:proofErr w:type="gramEnd"/>
            <w:r w:rsidRPr="00DE6125">
              <w:rPr>
                <w:szCs w:val="24"/>
              </w:rPr>
              <w:t xml:space="preserve"> to present project proposals and </w:t>
            </w:r>
            <w:r w:rsidR="00126E53" w:rsidRPr="00DE6125">
              <w:rPr>
                <w:szCs w:val="24"/>
              </w:rPr>
              <w:t>answer</w:t>
            </w:r>
            <w:r w:rsidRPr="00DE6125">
              <w:rPr>
                <w:szCs w:val="24"/>
              </w:rPr>
              <w:t xml:space="preserve"> questions. </w:t>
            </w:r>
            <w:r w:rsidR="00126E53" w:rsidRPr="00DE6125">
              <w:rPr>
                <w:szCs w:val="24"/>
              </w:rPr>
              <w:t>M</w:t>
            </w:r>
            <w:r w:rsidRPr="00DE6125">
              <w:rPr>
                <w:szCs w:val="24"/>
              </w:rPr>
              <w:t xml:space="preserve">eeting </w:t>
            </w:r>
            <w:r w:rsidR="00126E53" w:rsidRPr="00DE6125">
              <w:rPr>
                <w:szCs w:val="24"/>
              </w:rPr>
              <w:t xml:space="preserve">details </w:t>
            </w:r>
            <w:r w:rsidR="00DD130B">
              <w:rPr>
                <w:szCs w:val="24"/>
              </w:rPr>
              <w:t xml:space="preserve">and agenda </w:t>
            </w:r>
            <w:r w:rsidR="00126E53" w:rsidRPr="00DE6125">
              <w:rPr>
                <w:szCs w:val="24"/>
              </w:rPr>
              <w:t xml:space="preserve">will be announced </w:t>
            </w:r>
            <w:r w:rsidR="00DD5820">
              <w:rPr>
                <w:szCs w:val="24"/>
              </w:rPr>
              <w:t xml:space="preserve">2 </w:t>
            </w:r>
            <w:proofErr w:type="spellStart"/>
            <w:r w:rsidR="00DD5820">
              <w:rPr>
                <w:szCs w:val="24"/>
              </w:rPr>
              <w:t>wks</w:t>
            </w:r>
            <w:proofErr w:type="spellEnd"/>
            <w:r w:rsidR="00DD5820">
              <w:rPr>
                <w:szCs w:val="24"/>
              </w:rPr>
              <w:t xml:space="preserve"> prior</w:t>
            </w:r>
            <w:r w:rsidRPr="00DE6125">
              <w:rPr>
                <w:szCs w:val="24"/>
              </w:rPr>
              <w:t>.</w:t>
            </w:r>
          </w:p>
          <w:p w14:paraId="4A37769E" w14:textId="0A80BD3F" w:rsidR="00936849" w:rsidRPr="00DE6125" w:rsidRDefault="00936849" w:rsidP="00C36E86">
            <w:pPr>
              <w:spacing w:before="60" w:after="60"/>
              <w:rPr>
                <w:szCs w:val="24"/>
              </w:rPr>
            </w:pPr>
          </w:p>
        </w:tc>
      </w:tr>
    </w:tbl>
    <w:p w14:paraId="73AD2C6A" w14:textId="77777777" w:rsidR="00345906" w:rsidRDefault="0054494F" w:rsidP="0054494F">
      <w:pPr>
        <w:pStyle w:val="Heading2"/>
        <w:spacing w:line="259" w:lineRule="auto"/>
        <w:ind w:left="720" w:hanging="540"/>
        <w:contextualSpacing w:val="0"/>
      </w:pPr>
      <w:bookmarkStart w:id="36" w:name="_Toc519070676"/>
      <w:bookmarkStart w:id="37" w:name="_Toc113462797"/>
      <w:r>
        <w:t>Technical Review</w:t>
      </w:r>
      <w:bookmarkEnd w:id="36"/>
      <w:bookmarkEnd w:id="37"/>
    </w:p>
    <w:p w14:paraId="558DD5A5" w14:textId="4640F40D" w:rsidR="00FC2B02" w:rsidRDefault="00FC2B02" w:rsidP="00E07A87">
      <w:pPr>
        <w:ind w:left="360"/>
        <w:rPr>
          <w:szCs w:val="24"/>
        </w:rPr>
      </w:pPr>
      <w:bookmarkStart w:id="38" w:name="_Hlk209427024"/>
      <w:r>
        <w:rPr>
          <w:szCs w:val="24"/>
        </w:rPr>
        <w:t xml:space="preserve">Project proposals </w:t>
      </w:r>
      <w:r w:rsidRPr="006C008C">
        <w:rPr>
          <w:iCs/>
          <w:szCs w:val="24"/>
        </w:rPr>
        <w:t>must</w:t>
      </w:r>
      <w:r>
        <w:rPr>
          <w:szCs w:val="24"/>
        </w:rPr>
        <w:t xml:space="preserve"> be reviewed by either the Clearwater Core Review Team or Upper Salmon Basin Watershed Program’s Tech Team prior to </w:t>
      </w:r>
      <w:proofErr w:type="gramStart"/>
      <w:r>
        <w:rPr>
          <w:szCs w:val="24"/>
        </w:rPr>
        <w:t>submitting an application</w:t>
      </w:r>
      <w:proofErr w:type="gramEnd"/>
      <w:r>
        <w:rPr>
          <w:szCs w:val="24"/>
        </w:rPr>
        <w:t xml:space="preserve"> for Idaho PCSRF funding. The ranking/review </w:t>
      </w:r>
      <w:r w:rsidR="00723679">
        <w:rPr>
          <w:szCs w:val="24"/>
        </w:rPr>
        <w:t xml:space="preserve">(or letter of support) </w:t>
      </w:r>
      <w:r>
        <w:rPr>
          <w:szCs w:val="24"/>
        </w:rPr>
        <w:t>must be included as an attachment to the application (see section 2.7).</w:t>
      </w:r>
      <w:r w:rsidR="007B128A">
        <w:rPr>
          <w:szCs w:val="24"/>
        </w:rPr>
        <w:t xml:space="preserve">  Applicants do not need to be a regular participant/member of the local technical teams to propose a project.</w:t>
      </w:r>
    </w:p>
    <w:p w14:paraId="3D49ED96" w14:textId="77777777" w:rsidR="00FC2B02" w:rsidRDefault="00FC2B02" w:rsidP="00E07A87">
      <w:pPr>
        <w:ind w:left="360"/>
        <w:rPr>
          <w:szCs w:val="24"/>
        </w:rPr>
      </w:pPr>
    </w:p>
    <w:p w14:paraId="582C7ABE" w14:textId="6EDF4E17" w:rsidR="00690E22" w:rsidRDefault="00196C32" w:rsidP="00E07A87">
      <w:pPr>
        <w:ind w:left="360"/>
        <w:rPr>
          <w:szCs w:val="24"/>
        </w:rPr>
      </w:pPr>
      <w:r>
        <w:rPr>
          <w:szCs w:val="24"/>
        </w:rPr>
        <w:t>OS</w:t>
      </w:r>
      <w:r w:rsidR="002874DC">
        <w:rPr>
          <w:szCs w:val="24"/>
        </w:rPr>
        <w:t>ME</w:t>
      </w:r>
      <w:r>
        <w:rPr>
          <w:szCs w:val="24"/>
        </w:rPr>
        <w:t xml:space="preserve">C </w:t>
      </w:r>
      <w:r w:rsidR="007564FC">
        <w:rPr>
          <w:szCs w:val="24"/>
        </w:rPr>
        <w:t xml:space="preserve">field office staff </w:t>
      </w:r>
      <w:r>
        <w:rPr>
          <w:szCs w:val="24"/>
        </w:rPr>
        <w:t xml:space="preserve">located in the </w:t>
      </w:r>
      <w:r w:rsidR="0054494F">
        <w:rPr>
          <w:szCs w:val="24"/>
        </w:rPr>
        <w:t>C</w:t>
      </w:r>
      <w:r>
        <w:rPr>
          <w:szCs w:val="24"/>
        </w:rPr>
        <w:t xml:space="preserve">learwater and Salmon subbasins </w:t>
      </w:r>
      <w:r w:rsidR="0054494F">
        <w:rPr>
          <w:szCs w:val="24"/>
        </w:rPr>
        <w:t>coordinate and facilitate these two groups</w:t>
      </w:r>
      <w:r w:rsidR="00690E22">
        <w:rPr>
          <w:szCs w:val="24"/>
        </w:rPr>
        <w:t xml:space="preserve"> (see section 1.5 for contact information).  </w:t>
      </w:r>
      <w:bookmarkEnd w:id="38"/>
    </w:p>
    <w:p w14:paraId="3D6DB067" w14:textId="77777777" w:rsidR="00E07A87" w:rsidRDefault="00E07A87" w:rsidP="00E07A87">
      <w:pPr>
        <w:ind w:left="360"/>
        <w:rPr>
          <w:szCs w:val="24"/>
        </w:rPr>
      </w:pPr>
    </w:p>
    <w:p w14:paraId="3415300B" w14:textId="77777777" w:rsidR="0054494F" w:rsidRPr="00416FCB" w:rsidRDefault="0054494F" w:rsidP="00E07A87">
      <w:pPr>
        <w:ind w:left="360"/>
        <w:rPr>
          <w:szCs w:val="24"/>
          <w:u w:val="single"/>
        </w:rPr>
      </w:pPr>
      <w:r w:rsidRPr="00416FCB">
        <w:rPr>
          <w:szCs w:val="24"/>
          <w:u w:val="single"/>
        </w:rPr>
        <w:t>Clearwater Subbasin</w:t>
      </w:r>
    </w:p>
    <w:p w14:paraId="6C2D5B24" w14:textId="4A0EADEC" w:rsidR="00196C32" w:rsidRDefault="009C5344" w:rsidP="00E07A87">
      <w:pPr>
        <w:ind w:left="360"/>
        <w:rPr>
          <w:szCs w:val="24"/>
        </w:rPr>
      </w:pPr>
      <w:r w:rsidRPr="009C5344">
        <w:rPr>
          <w:szCs w:val="24"/>
        </w:rPr>
        <w:t xml:space="preserve">The Clearwater Technical Group (CTG) was formed in 2008; participation is open to any interested stakeholder, including local, state, federal, and tribal representatives, non-governmental organizations, and other resource organizations. The CTG focus is on project coordination and development including the following: information and technology exchange, restoration success and lessons learned, identification of project partners, project planning, design and engineering, technical advisory input, implementation protocols, and monitoring. </w:t>
      </w:r>
      <w:r w:rsidR="00354CD5" w:rsidRPr="00354CD5">
        <w:rPr>
          <w:szCs w:val="24"/>
        </w:rPr>
        <w:t>The CTG is comprised of specialized staff from the Nez Perce-Clearwater National Forest (NPCNF), five soil and water conservation districts, National Marine Fisheries Service (NMFS), Idaho Department of Environmental Quality, IDFG, Idaho Department of Lands, Idaho OS</w:t>
      </w:r>
      <w:r w:rsidR="000229B6">
        <w:rPr>
          <w:szCs w:val="24"/>
        </w:rPr>
        <w:t>ME</w:t>
      </w:r>
      <w:r w:rsidR="00354CD5" w:rsidRPr="00354CD5">
        <w:rPr>
          <w:szCs w:val="24"/>
        </w:rPr>
        <w:t xml:space="preserve">C, Idaho Soil and Water Conservation Commission, The Nature Conservancy, Nez Perce Tribe, Palouse Land Trust, Trout Unlimited, Palouse Clearwater Environmental Institute, Natural Resource Conservation Service (NRCS), Potlatch Forest Holdings, Inc., and sponsor consultants. The Nez Perce Tribes Watershed Division coordinates </w:t>
      </w:r>
      <w:r w:rsidR="00354CD5" w:rsidRPr="00354CD5">
        <w:rPr>
          <w:szCs w:val="24"/>
        </w:rPr>
        <w:lastRenderedPageBreak/>
        <w:t>project development by steelhead population: Lolo, Lochsa, Selway, and South Fork Clearwater River in cooperation with the NPCNF.</w:t>
      </w:r>
    </w:p>
    <w:p w14:paraId="225EC81A" w14:textId="77777777" w:rsidR="00354CD5" w:rsidRDefault="00354CD5" w:rsidP="00E07A87">
      <w:pPr>
        <w:ind w:left="360"/>
        <w:rPr>
          <w:szCs w:val="24"/>
        </w:rPr>
      </w:pPr>
    </w:p>
    <w:p w14:paraId="4AEB33F7" w14:textId="2F6D2E2F" w:rsidR="00426C1A" w:rsidRDefault="00426C1A" w:rsidP="00426C1A">
      <w:pPr>
        <w:ind w:left="360"/>
        <w:rPr>
          <w:szCs w:val="24"/>
        </w:rPr>
      </w:pPr>
      <w:r w:rsidRPr="00426C1A">
        <w:rPr>
          <w:szCs w:val="24"/>
        </w:rPr>
        <w:t xml:space="preserve">The Clearwater Core Review Team (CRT) was first organized in 2008 and is convened to conduct technical reviews of project proposals developed for the Idaho Program. Membership of the CRT is independent from any project proposal or project sponsor, though members of the CRT may provide technical consultation during project development or permitting. </w:t>
      </w:r>
      <w:r w:rsidR="00BB578A" w:rsidRPr="00BB578A">
        <w:rPr>
          <w:szCs w:val="24"/>
        </w:rPr>
        <w:t xml:space="preserve">Five individuals from Clearwater subbasin agencies or retired from subbasin agencies were selected by the CTG and invited to be on the CRT roster, any three of whom will be the minimum to review proposals. </w:t>
      </w:r>
      <w:r w:rsidR="001E5371" w:rsidRPr="001E5371">
        <w:rPr>
          <w:szCs w:val="24"/>
        </w:rPr>
        <w:t xml:space="preserve">The </w:t>
      </w:r>
      <w:r w:rsidR="001E5371">
        <w:rPr>
          <w:szCs w:val="24"/>
        </w:rPr>
        <w:t xml:space="preserve">2026 </w:t>
      </w:r>
      <w:r w:rsidR="001E5371" w:rsidRPr="001E5371">
        <w:rPr>
          <w:szCs w:val="24"/>
        </w:rPr>
        <w:t>CRT membership includes the following: one retired hydrologist from the Nez Perce-Clearwater National Forests, two retired fish biologists from the National Marine Fisheries Service, and one retired fish biologist from the U.S. Fish and Wildlife Service.</w:t>
      </w:r>
    </w:p>
    <w:p w14:paraId="2487D886" w14:textId="77777777" w:rsidR="00BB578A" w:rsidRPr="00426C1A" w:rsidRDefault="00BB578A" w:rsidP="00426C1A">
      <w:pPr>
        <w:ind w:left="360"/>
        <w:rPr>
          <w:szCs w:val="24"/>
        </w:rPr>
      </w:pPr>
    </w:p>
    <w:p w14:paraId="7474857D" w14:textId="192BBA3B" w:rsidR="007541A3" w:rsidRDefault="00F74261" w:rsidP="00426C1A">
      <w:pPr>
        <w:ind w:left="360"/>
        <w:rPr>
          <w:szCs w:val="24"/>
        </w:rPr>
      </w:pPr>
      <w:r w:rsidRPr="00F74261">
        <w:rPr>
          <w:szCs w:val="24"/>
        </w:rPr>
        <w:t>The CRT reviews all proposals for work in the Clearwater subbasin, South Fork Salmon River, Little Salmon River, lower Salmon River, and any that may originate for work in the Hells Canyon subbasin. Review criteria for habitat restoration projects, monitoring and evaluation activities, and land acquisition/conservation easement proposals include: 1) impact on limiting factors, 2) technical veracity and merit of the proposal, and 3) expected effectiveness of proposed actions. All criteria must be met to be recommended for funding.  Proposal sponsors are invited to an annual review meeting to give project presentations followed by questions and discussion. The CRT provides comments on the proposed budget, how a project supports implementation identified in a watershed plan, and proposed project monitoring, as well as a ranking on how well the proposal met the review criteria.</w:t>
      </w:r>
    </w:p>
    <w:p w14:paraId="75F22AA4" w14:textId="77777777" w:rsidR="00F74261" w:rsidRDefault="00F74261" w:rsidP="00426C1A">
      <w:pPr>
        <w:ind w:left="360"/>
        <w:rPr>
          <w:szCs w:val="24"/>
        </w:rPr>
      </w:pPr>
    </w:p>
    <w:p w14:paraId="4902D371" w14:textId="34BD8F18" w:rsidR="002E4263" w:rsidRDefault="0054494F" w:rsidP="002E4263">
      <w:pPr>
        <w:ind w:left="360"/>
        <w:rPr>
          <w:szCs w:val="24"/>
        </w:rPr>
      </w:pPr>
      <w:r w:rsidRPr="00416FCB">
        <w:rPr>
          <w:szCs w:val="24"/>
          <w:u w:val="single"/>
        </w:rPr>
        <w:t>Salmon Subbasin</w:t>
      </w:r>
      <w:r w:rsidR="005F53F0">
        <w:rPr>
          <w:szCs w:val="24"/>
          <w:u w:val="single"/>
        </w:rPr>
        <w:br/>
      </w:r>
      <w:r w:rsidR="002E4263" w:rsidRPr="002E4263">
        <w:rPr>
          <w:szCs w:val="24"/>
        </w:rPr>
        <w:t xml:space="preserve">The </w:t>
      </w:r>
      <w:r w:rsidR="0030580D">
        <w:rPr>
          <w:szCs w:val="24"/>
        </w:rPr>
        <w:t>Upper Salmon Basin Watershed Program (</w:t>
      </w:r>
      <w:r w:rsidR="002E4263" w:rsidRPr="002E4263">
        <w:rPr>
          <w:szCs w:val="24"/>
        </w:rPr>
        <w:t>USBWP</w:t>
      </w:r>
      <w:r w:rsidR="0030580D">
        <w:rPr>
          <w:szCs w:val="24"/>
        </w:rPr>
        <w:t>)</w:t>
      </w:r>
      <w:r w:rsidR="002E4263" w:rsidRPr="002E4263">
        <w:rPr>
          <w:szCs w:val="24"/>
        </w:rPr>
        <w:t xml:space="preserve"> facilitates an interdisciplinary group of partners through a Technical Team (Tech Team) in a collaborative process to discuss and prioritize goals informed by research science and lessons learned from past habitat projects using an adaptive management framework. The adaptive management framework is used to develop on-the-ground habitat projects aimed at increasing smolt-to-adult return numbers and working toward meeting or exceeding (+25%) the Minimum Abundance Threshold, part of NOAA’s criteria for delisting </w:t>
      </w:r>
      <w:proofErr w:type="gramStart"/>
      <w:r w:rsidR="002E4263" w:rsidRPr="002E4263">
        <w:rPr>
          <w:szCs w:val="24"/>
        </w:rPr>
        <w:t>Snake River spring</w:t>
      </w:r>
      <w:proofErr w:type="gramEnd"/>
      <w:r w:rsidR="002E4263" w:rsidRPr="002E4263">
        <w:rPr>
          <w:szCs w:val="24"/>
        </w:rPr>
        <w:t xml:space="preserve">/summer Chinook and summer steelhead (NOAA 2017).  This group focuses on identifying opportunities to enhance anadromous fish habitat, coordinating efforts to prevent duplication, and facilitating communication and cooperation </w:t>
      </w:r>
      <w:proofErr w:type="gramStart"/>
      <w:r w:rsidR="002E4263" w:rsidRPr="002E4263">
        <w:rPr>
          <w:szCs w:val="24"/>
        </w:rPr>
        <w:t>in order to</w:t>
      </w:r>
      <w:proofErr w:type="gramEnd"/>
      <w:r w:rsidR="002E4263" w:rsidRPr="002E4263">
        <w:rPr>
          <w:szCs w:val="24"/>
        </w:rPr>
        <w:t xml:space="preserve"> integrate and consolidate anadromous fish recovery efforts. Project development and basin-wide coordination provide efficiency and increased capacity among Upper Salmon Basin (USB) partners with limited budgets and staff. </w:t>
      </w:r>
    </w:p>
    <w:p w14:paraId="141CBD75" w14:textId="77777777" w:rsidR="002E4263" w:rsidRPr="002E4263" w:rsidRDefault="002E4263" w:rsidP="002E4263">
      <w:pPr>
        <w:ind w:left="360"/>
        <w:rPr>
          <w:szCs w:val="24"/>
        </w:rPr>
      </w:pPr>
    </w:p>
    <w:p w14:paraId="0C767E5B" w14:textId="316050F7" w:rsidR="002E4263" w:rsidRPr="002E4263" w:rsidRDefault="002E4263" w:rsidP="002E4263">
      <w:pPr>
        <w:ind w:left="360"/>
        <w:rPr>
          <w:szCs w:val="24"/>
        </w:rPr>
      </w:pPr>
      <w:r w:rsidRPr="002E4263">
        <w:rPr>
          <w:szCs w:val="24"/>
        </w:rPr>
        <w:t xml:space="preserve">Projects located in the USB that are put forward for PCSRF funding are required to have been presented at and ranked by the Tech Team for biological merit.  Ranking is conducted according to the project type: fish habitat, fish passage, or conservation easement. Projects that do not fall within these categories (such as monitoring) are required to provide a letter of support from the Tech Team in lieu of a ranking. The Tech Team discusses projects in an iterative process to further develop the concepts and project proposal scores are determined by consensus.  Membership of the Tech Team includes representatives from the Bureau of Land Management, Bureau of Reclamation, U.S. Forest Service, U.S. Fish and Wildlife Service, Natural Resources Conservation Service, National Marine </w:t>
      </w:r>
      <w:r w:rsidRPr="002E4263">
        <w:rPr>
          <w:szCs w:val="24"/>
        </w:rPr>
        <w:lastRenderedPageBreak/>
        <w:t>Fisheries Service, Idaho Department of Fish and Game, Idaho Department of Water Resources, Idaho OS</w:t>
      </w:r>
      <w:r w:rsidR="000229B6">
        <w:rPr>
          <w:szCs w:val="24"/>
        </w:rPr>
        <w:t>ME</w:t>
      </w:r>
      <w:r w:rsidRPr="002E4263">
        <w:rPr>
          <w:szCs w:val="24"/>
        </w:rPr>
        <w:t>C, Shoshone-Bannock Tribes, The Nature Conservancy, Trout Unlimited, Lemhi Regional Land Trust, Custer and Lemhi Soil and Water Conservation Districts, and local irrigation districts.</w:t>
      </w:r>
    </w:p>
    <w:p w14:paraId="13790ED5" w14:textId="77777777" w:rsidR="0030580D" w:rsidRDefault="0030580D" w:rsidP="002E4263">
      <w:pPr>
        <w:ind w:left="360"/>
        <w:rPr>
          <w:szCs w:val="24"/>
        </w:rPr>
      </w:pPr>
    </w:p>
    <w:p w14:paraId="1328AEFA" w14:textId="28E82E07" w:rsidR="00C72813" w:rsidRDefault="00C72813" w:rsidP="002910B3">
      <w:pPr>
        <w:pStyle w:val="Heading2"/>
        <w:spacing w:line="259" w:lineRule="auto"/>
        <w:ind w:left="720" w:hanging="540"/>
        <w:contextualSpacing w:val="0"/>
      </w:pPr>
      <w:bookmarkStart w:id="39" w:name="_Toc519070677"/>
      <w:bookmarkStart w:id="40" w:name="_Toc113462798"/>
      <w:r>
        <w:t>Budget</w:t>
      </w:r>
      <w:bookmarkEnd w:id="39"/>
      <w:bookmarkEnd w:id="40"/>
    </w:p>
    <w:p w14:paraId="5A653DEF" w14:textId="62D5EA58" w:rsidR="00BA6FCA" w:rsidRDefault="00BA6FCA" w:rsidP="00BA6FCA">
      <w:pPr>
        <w:ind w:left="360"/>
      </w:pPr>
      <w:r>
        <w:t>Applicants must submit proposed budgets (using provided budget template) with costs broken into the categories</w:t>
      </w:r>
      <w:r w:rsidR="00B2316B">
        <w:t xml:space="preserve"> below. </w:t>
      </w:r>
      <w:r w:rsidR="00362248">
        <w:t xml:space="preserve">Non-profit organizations, colleges or universities, and state, local, or Indian tribal governments must refer to </w:t>
      </w:r>
      <w:hyperlink r:id="rId21" w:anchor="sp2.1.200.e" w:history="1">
        <w:r w:rsidR="00362248" w:rsidRPr="00794D52">
          <w:rPr>
            <w:rStyle w:val="Hyperlink"/>
          </w:rPr>
          <w:t>2 CFR Part 200</w:t>
        </w:r>
        <w:r w:rsidR="00DA4BAB">
          <w:rPr>
            <w:rStyle w:val="Hyperlink"/>
          </w:rPr>
          <w:t>.400-476</w:t>
        </w:r>
        <w:r w:rsidR="00362248" w:rsidRPr="00794D52">
          <w:rPr>
            <w:rStyle w:val="Hyperlink"/>
          </w:rPr>
          <w:t xml:space="preserve"> (Subpart E – Cost Principles)</w:t>
        </w:r>
      </w:hyperlink>
      <w:r w:rsidR="00362248">
        <w:t xml:space="preserve"> to ensure all</w:t>
      </w:r>
      <w:r w:rsidR="00B2316B">
        <w:t xml:space="preserve"> proposed costs</w:t>
      </w:r>
      <w:r w:rsidR="00362248">
        <w:t xml:space="preserve"> are</w:t>
      </w:r>
      <w:r w:rsidR="00B2316B">
        <w:t xml:space="preserve"> allocable, reasonable, and allowable</w:t>
      </w:r>
      <w:r w:rsidR="0085485B">
        <w:t xml:space="preserve"> (see section 5.7)</w:t>
      </w:r>
      <w:r w:rsidR="00B2316B">
        <w:t xml:space="preserve">. </w:t>
      </w:r>
      <w:r w:rsidR="009E5CF1">
        <w:t>Commercial</w:t>
      </w:r>
      <w:r w:rsidR="00B2316B">
        <w:t xml:space="preserve"> organizations must refer to the </w:t>
      </w:r>
      <w:hyperlink r:id="rId22" w:history="1">
        <w:r w:rsidR="002F2FBA">
          <w:rPr>
            <w:rStyle w:val="Hyperlink"/>
          </w:rPr>
          <w:t>FAR Subpart 31.2 (Contracts with Commercial Organizations)</w:t>
        </w:r>
      </w:hyperlink>
      <w:r w:rsidR="00C80B92">
        <w:t xml:space="preserve"> </w:t>
      </w:r>
      <w:r w:rsidR="00362248">
        <w:t>to ensure all proposed costs are allocable, reasonable, and allowable</w:t>
      </w:r>
      <w:r w:rsidR="00B2316B">
        <w:t xml:space="preserve">. </w:t>
      </w:r>
    </w:p>
    <w:p w14:paraId="0C671AF1" w14:textId="5C3CF7AE" w:rsidR="0088695A" w:rsidRDefault="0049342D" w:rsidP="00BA6FCA">
      <w:pPr>
        <w:ind w:left="360"/>
        <w:rPr>
          <w:i/>
        </w:rPr>
      </w:pPr>
      <w:r>
        <w:rPr>
          <w:i/>
        </w:rPr>
        <w:t xml:space="preserve"> </w:t>
      </w:r>
    </w:p>
    <w:p w14:paraId="2872BD26" w14:textId="02D0B3B1" w:rsidR="00BA6FCA" w:rsidRPr="00C36E86" w:rsidRDefault="00BA6FCA" w:rsidP="00BA6FCA">
      <w:pPr>
        <w:ind w:left="360"/>
        <w:rPr>
          <w:i/>
        </w:rPr>
      </w:pPr>
      <w:r>
        <w:rPr>
          <w:i/>
        </w:rPr>
        <w:t>Personnel</w:t>
      </w:r>
    </w:p>
    <w:p w14:paraId="1ACD6D43" w14:textId="1D8FB77B" w:rsidR="00C72813" w:rsidRDefault="0088695A" w:rsidP="00BA6FCA">
      <w:pPr>
        <w:ind w:left="360"/>
      </w:pPr>
      <w:r>
        <w:t xml:space="preserve">For </w:t>
      </w:r>
      <w:r w:rsidR="006F199B">
        <w:t>sub-grantee</w:t>
      </w:r>
      <w:r>
        <w:t xml:space="preserve"> staff </w:t>
      </w:r>
      <w:proofErr w:type="gramStart"/>
      <w:r>
        <w:t>only,</w:t>
      </w:r>
      <w:proofErr w:type="gramEnd"/>
      <w:r>
        <w:t xml:space="preserve"> show each position title, estimated number of hours, and the cost per hour.</w:t>
      </w:r>
    </w:p>
    <w:p w14:paraId="16B4F82A" w14:textId="77777777" w:rsidR="00BA6FCA" w:rsidRDefault="00BA6FCA" w:rsidP="00BA6FCA">
      <w:pPr>
        <w:ind w:left="360"/>
      </w:pPr>
    </w:p>
    <w:p w14:paraId="6A814054" w14:textId="7B8DB9DE" w:rsidR="0088695A" w:rsidRDefault="0088695A" w:rsidP="00BA6FCA">
      <w:pPr>
        <w:ind w:left="360"/>
      </w:pPr>
      <w:r>
        <w:rPr>
          <w:i/>
        </w:rPr>
        <w:t>Fringe</w:t>
      </w:r>
    </w:p>
    <w:p w14:paraId="2D4DCD03" w14:textId="0172D833" w:rsidR="00F40949" w:rsidRDefault="00F40949" w:rsidP="00F40949">
      <w:pPr>
        <w:ind w:left="360"/>
      </w:pPr>
      <w:r>
        <w:t>Fringe benefits are allowances and services provided by employers to their employees as compensation in addition to regular salaries and wages. Fringe benefits include, but are not limited to, the costs of leave, employee insurance, pensions, and unemployment benefit plans. The costs of fringe benefits are allowable to the extent that the benefits are reasonable and required by law, the sub-</w:t>
      </w:r>
      <w:r w:rsidR="003042F8">
        <w:t>grantee</w:t>
      </w:r>
      <w:r>
        <w:t>’s entity-employee agreement, or the sub-</w:t>
      </w:r>
      <w:r w:rsidR="003042F8">
        <w:t>grantee</w:t>
      </w:r>
      <w:r>
        <w:t xml:space="preserve">’s established policy. Fringe benefits should be distributed to </w:t>
      </w:r>
      <w:proofErr w:type="gramStart"/>
      <w:r>
        <w:t>particular projects</w:t>
      </w:r>
      <w:proofErr w:type="gramEnd"/>
      <w:r>
        <w:t xml:space="preserve"> and other activities in a manner consistent with the pattern of benefits accruing to employees whose salaries and wages are chargeable to such projects and other activities.</w:t>
      </w:r>
    </w:p>
    <w:p w14:paraId="5AB764D4" w14:textId="77777777" w:rsidR="00BA6FCA" w:rsidRDefault="00BA6FCA" w:rsidP="00BA6FCA">
      <w:pPr>
        <w:ind w:left="360"/>
      </w:pPr>
    </w:p>
    <w:p w14:paraId="28C348B8" w14:textId="3B2C9EF6" w:rsidR="0088695A" w:rsidRDefault="0088695A" w:rsidP="00BA6FCA">
      <w:pPr>
        <w:ind w:left="360"/>
        <w:rPr>
          <w:i/>
        </w:rPr>
      </w:pPr>
      <w:r>
        <w:rPr>
          <w:i/>
        </w:rPr>
        <w:t>Travel</w:t>
      </w:r>
    </w:p>
    <w:p w14:paraId="2590B2EB" w14:textId="386AD81C" w:rsidR="0088695A" w:rsidRDefault="0088695A" w:rsidP="00BA6FCA">
      <w:pPr>
        <w:ind w:left="360"/>
      </w:pPr>
      <w:r>
        <w:t xml:space="preserve">These are </w:t>
      </w:r>
      <w:r w:rsidR="00C85DB4">
        <w:t>sub-</w:t>
      </w:r>
      <w:r>
        <w:t>grantee expenses incurred getting to and from the project location</w:t>
      </w:r>
      <w:r w:rsidR="007F55E1">
        <w:t xml:space="preserve">.  </w:t>
      </w:r>
      <w:r w:rsidR="005C126F">
        <w:t xml:space="preserve">Allowable </w:t>
      </w:r>
      <w:bookmarkStart w:id="41" w:name="_Hlk80713183"/>
      <w:r w:rsidR="00F756B8">
        <w:fldChar w:fldCharType="begin"/>
      </w:r>
      <w:r w:rsidR="00115522">
        <w:instrText>HYPERLINK "https://www.sco.idaho.gov/LivePages/boardofexaminerslanding.aspx"</w:instrText>
      </w:r>
      <w:r w:rsidR="00F756B8">
        <w:fldChar w:fldCharType="separate"/>
      </w:r>
      <w:r w:rsidR="005C126F">
        <w:rPr>
          <w:rStyle w:val="Hyperlink"/>
        </w:rPr>
        <w:t>mileage rates</w:t>
      </w:r>
      <w:r w:rsidR="00F756B8">
        <w:fldChar w:fldCharType="end"/>
      </w:r>
      <w:r w:rsidR="003717A8">
        <w:t xml:space="preserve"> (as of </w:t>
      </w:r>
      <w:r w:rsidR="009C77E2">
        <w:t>9/1/26</w:t>
      </w:r>
      <w:r w:rsidR="00B2166B">
        <w:t>=</w:t>
      </w:r>
      <w:r w:rsidR="003717A8">
        <w:t xml:space="preserve"> $0.</w:t>
      </w:r>
      <w:r w:rsidR="005D3978">
        <w:t>7</w:t>
      </w:r>
      <w:r w:rsidR="009C77E2">
        <w:t>5</w:t>
      </w:r>
      <w:r w:rsidR="003717A8">
        <w:t>/mi)</w:t>
      </w:r>
      <w:r w:rsidR="00F756B8">
        <w:t xml:space="preserve"> </w:t>
      </w:r>
      <w:r w:rsidR="003F0559">
        <w:t xml:space="preserve">and </w:t>
      </w:r>
      <w:hyperlink r:id="rId23" w:history="1">
        <w:r w:rsidR="003F0559">
          <w:rPr>
            <w:rStyle w:val="Hyperlink"/>
          </w:rPr>
          <w:t>per diem rates</w:t>
        </w:r>
      </w:hyperlink>
      <w:bookmarkEnd w:id="41"/>
      <w:r w:rsidR="00AD5495" w:rsidRPr="00AD5495">
        <w:rPr>
          <w:rStyle w:val="Hyperlink"/>
          <w:color w:val="auto"/>
          <w:u w:val="none"/>
        </w:rPr>
        <w:t xml:space="preserve"> (</w:t>
      </w:r>
      <w:r w:rsidR="003717A8">
        <w:rPr>
          <w:rStyle w:val="Hyperlink"/>
          <w:color w:val="auto"/>
          <w:u w:val="none"/>
        </w:rPr>
        <w:t xml:space="preserve">as of </w:t>
      </w:r>
      <w:r w:rsidR="00115522">
        <w:rPr>
          <w:rStyle w:val="Hyperlink"/>
          <w:color w:val="auto"/>
          <w:u w:val="none"/>
        </w:rPr>
        <w:t>9/1/26</w:t>
      </w:r>
      <w:r w:rsidR="00B2166B">
        <w:rPr>
          <w:rStyle w:val="Hyperlink"/>
          <w:color w:val="auto"/>
          <w:u w:val="none"/>
        </w:rPr>
        <w:t>= $</w:t>
      </w:r>
      <w:r w:rsidR="004B5E5E">
        <w:rPr>
          <w:rStyle w:val="Hyperlink"/>
          <w:color w:val="auto"/>
          <w:u w:val="none"/>
        </w:rPr>
        <w:t>5</w:t>
      </w:r>
      <w:r w:rsidR="00E541E9">
        <w:rPr>
          <w:rStyle w:val="Hyperlink"/>
          <w:color w:val="auto"/>
          <w:u w:val="none"/>
        </w:rPr>
        <w:t>8</w:t>
      </w:r>
      <w:r w:rsidR="00B2166B">
        <w:rPr>
          <w:rStyle w:val="Hyperlink"/>
          <w:color w:val="auto"/>
          <w:u w:val="none"/>
        </w:rPr>
        <w:t>/</w:t>
      </w:r>
      <w:r w:rsidR="004B5E5E">
        <w:rPr>
          <w:rStyle w:val="Hyperlink"/>
          <w:color w:val="auto"/>
          <w:u w:val="none"/>
        </w:rPr>
        <w:t xml:space="preserve">full </w:t>
      </w:r>
      <w:r w:rsidR="00B2166B">
        <w:rPr>
          <w:rStyle w:val="Hyperlink"/>
          <w:color w:val="auto"/>
          <w:u w:val="none"/>
        </w:rPr>
        <w:t>day)</w:t>
      </w:r>
      <w:r w:rsidR="00A6095A">
        <w:t xml:space="preserve"> </w:t>
      </w:r>
      <w:r w:rsidR="005C126F">
        <w:t xml:space="preserve">are determined annually by </w:t>
      </w:r>
      <w:r w:rsidRPr="00A6095A">
        <w:t>State of Idaho</w:t>
      </w:r>
      <w:r w:rsidR="0020211E" w:rsidRPr="00A6095A">
        <w:t>, Board of Examiners</w:t>
      </w:r>
      <w:r>
        <w:t>.</w:t>
      </w:r>
      <w:r w:rsidR="00064ED2">
        <w:t xml:space="preserve">  </w:t>
      </w:r>
    </w:p>
    <w:p w14:paraId="3E0EB5AC" w14:textId="77777777" w:rsidR="0088695A" w:rsidRDefault="0088695A" w:rsidP="00BA6FCA">
      <w:pPr>
        <w:ind w:left="360"/>
      </w:pPr>
    </w:p>
    <w:p w14:paraId="54CC364A" w14:textId="5265807E" w:rsidR="0088695A" w:rsidRDefault="0088695A" w:rsidP="00BA6FCA">
      <w:pPr>
        <w:ind w:left="360"/>
        <w:rPr>
          <w:i/>
        </w:rPr>
      </w:pPr>
      <w:r>
        <w:rPr>
          <w:i/>
        </w:rPr>
        <w:t>Supplies</w:t>
      </w:r>
    </w:p>
    <w:p w14:paraId="394B8AD4" w14:textId="64F14FAE" w:rsidR="0088695A" w:rsidRPr="00E4492C" w:rsidRDefault="0088695A" w:rsidP="00BA6FCA">
      <w:pPr>
        <w:ind w:left="360"/>
      </w:pPr>
      <w:r>
        <w:t xml:space="preserve">This category includes consumable items purchased by the applicant and used up </w:t>
      </w:r>
      <w:proofErr w:type="gramStart"/>
      <w:r>
        <w:t>during the course of</w:t>
      </w:r>
      <w:proofErr w:type="gramEnd"/>
      <w:r>
        <w:t xml:space="preserve"> the project. Include</w:t>
      </w:r>
      <w:r w:rsidR="002C0D6C">
        <w:t>s</w:t>
      </w:r>
      <w:r>
        <w:t xml:space="preserve"> small portable electronic equipment costing less than $</w:t>
      </w:r>
      <w:r w:rsidR="0020211E">
        <w:t>5</w:t>
      </w:r>
      <w:r>
        <w:t>,000.</w:t>
      </w:r>
      <w:r w:rsidR="00E4492C">
        <w:t xml:space="preserve"> Meeting refreshments </w:t>
      </w:r>
      <w:r w:rsidR="002C0D6C">
        <w:t xml:space="preserve">and </w:t>
      </w:r>
      <w:r w:rsidR="00A8653E">
        <w:t>personal field gear</w:t>
      </w:r>
      <w:r w:rsidR="000C657C">
        <w:t xml:space="preserve"> attire</w:t>
      </w:r>
      <w:r w:rsidR="00A8653E">
        <w:t xml:space="preserve"> </w:t>
      </w:r>
      <w:r w:rsidR="000C657C">
        <w:t xml:space="preserve">(shirts, </w:t>
      </w:r>
      <w:r w:rsidR="008C1A59">
        <w:t xml:space="preserve">hats, </w:t>
      </w:r>
      <w:r w:rsidR="000C657C">
        <w:t xml:space="preserve">hiking boots, etc.) </w:t>
      </w:r>
      <w:r w:rsidR="00E4492C">
        <w:t>may not be charged.</w:t>
      </w:r>
    </w:p>
    <w:p w14:paraId="452348C0" w14:textId="77777777" w:rsidR="0088695A" w:rsidRDefault="0088695A" w:rsidP="00BA6FCA">
      <w:pPr>
        <w:ind w:left="360"/>
      </w:pPr>
    </w:p>
    <w:p w14:paraId="75AADA2B" w14:textId="36809D75" w:rsidR="0088695A" w:rsidRDefault="0088695A" w:rsidP="00BA6FCA">
      <w:pPr>
        <w:ind w:left="360"/>
        <w:rPr>
          <w:i/>
        </w:rPr>
      </w:pPr>
      <w:r>
        <w:rPr>
          <w:i/>
        </w:rPr>
        <w:t>Communications/Utilities</w:t>
      </w:r>
    </w:p>
    <w:p w14:paraId="7F255277" w14:textId="1B393B8F" w:rsidR="0088695A" w:rsidRDefault="0088695A" w:rsidP="00BA6FCA">
      <w:pPr>
        <w:ind w:left="360"/>
      </w:pPr>
      <w:r>
        <w:t>This category includes costs for communications or utilities, such as telephone lines.</w:t>
      </w:r>
      <w:r w:rsidR="004B518F">
        <w:t xml:space="preserve">  </w:t>
      </w:r>
      <w:r w:rsidR="00A33062">
        <w:t xml:space="preserve">If indirect costs are </w:t>
      </w:r>
      <w:r w:rsidR="003C0C69">
        <w:t xml:space="preserve">included in the budget, </w:t>
      </w:r>
      <w:r w:rsidR="005B5E07">
        <w:t xml:space="preserve">communications/utilities should </w:t>
      </w:r>
      <w:proofErr w:type="gramStart"/>
      <w:r w:rsidR="005B5E07">
        <w:t>not also</w:t>
      </w:r>
      <w:proofErr w:type="gramEnd"/>
      <w:r w:rsidR="005B5E07">
        <w:t xml:space="preserve"> be charged here.  </w:t>
      </w:r>
    </w:p>
    <w:p w14:paraId="31BBFA09" w14:textId="77777777" w:rsidR="00381D96" w:rsidRDefault="00381D96" w:rsidP="00BA6FCA">
      <w:pPr>
        <w:ind w:left="360"/>
        <w:rPr>
          <w:i/>
        </w:rPr>
      </w:pPr>
    </w:p>
    <w:p w14:paraId="3540948C" w14:textId="759D61C0" w:rsidR="0088695A" w:rsidRDefault="0088695A" w:rsidP="00BA6FCA">
      <w:pPr>
        <w:ind w:left="360"/>
        <w:rPr>
          <w:i/>
        </w:rPr>
      </w:pPr>
      <w:r>
        <w:rPr>
          <w:i/>
        </w:rPr>
        <w:t>Training</w:t>
      </w:r>
    </w:p>
    <w:p w14:paraId="098F87B1" w14:textId="6BBCEBBF" w:rsidR="0088695A" w:rsidRDefault="0088695A" w:rsidP="00BA6FCA">
      <w:pPr>
        <w:ind w:left="360"/>
      </w:pPr>
      <w:r>
        <w:t xml:space="preserve">This category includes costs for staff training related </w:t>
      </w:r>
      <w:r w:rsidR="0040356E">
        <w:t>to the project.</w:t>
      </w:r>
    </w:p>
    <w:p w14:paraId="24B9BBDA" w14:textId="77777777" w:rsidR="00EB303F" w:rsidRDefault="00EB303F" w:rsidP="00BA6FCA">
      <w:pPr>
        <w:ind w:left="360"/>
      </w:pPr>
    </w:p>
    <w:p w14:paraId="7370854A" w14:textId="0F40BB6A" w:rsidR="0040356E" w:rsidRDefault="0040356E" w:rsidP="00BA6FCA">
      <w:pPr>
        <w:ind w:left="360"/>
      </w:pPr>
      <w:r>
        <w:rPr>
          <w:i/>
        </w:rPr>
        <w:lastRenderedPageBreak/>
        <w:t>Lease/Rental Including Vehicles</w:t>
      </w:r>
      <w:r w:rsidR="00ED6CC6">
        <w:rPr>
          <w:i/>
        </w:rPr>
        <w:br/>
      </w:r>
      <w:r>
        <w:t xml:space="preserve">This category includes lease or rental costs needed for implementation of the project. </w:t>
      </w:r>
      <w:proofErr w:type="gramStart"/>
      <w:r>
        <w:t>The de</w:t>
      </w:r>
      <w:proofErr w:type="gramEnd"/>
      <w:r>
        <w:t xml:space="preserve"> minimis rate </w:t>
      </w:r>
      <w:r>
        <w:rPr>
          <w:i/>
        </w:rPr>
        <w:t>may not</w:t>
      </w:r>
      <w:r>
        <w:t xml:space="preserve"> be applied to these costs.</w:t>
      </w:r>
    </w:p>
    <w:p w14:paraId="5A2DAB56" w14:textId="77777777" w:rsidR="005C2EAF" w:rsidRDefault="005C2EAF" w:rsidP="00BA6FCA">
      <w:pPr>
        <w:ind w:left="360"/>
        <w:rPr>
          <w:i/>
        </w:rPr>
      </w:pPr>
    </w:p>
    <w:p w14:paraId="025D8789" w14:textId="3F76CA55" w:rsidR="0040356E" w:rsidRDefault="008B0687" w:rsidP="00BA6FCA">
      <w:pPr>
        <w:ind w:left="360"/>
        <w:rPr>
          <w:i/>
        </w:rPr>
      </w:pPr>
      <w:r>
        <w:rPr>
          <w:i/>
        </w:rPr>
        <w:t>Land Acquisition and/or Conservation Easement</w:t>
      </w:r>
    </w:p>
    <w:p w14:paraId="541EDFA6" w14:textId="3696AC32" w:rsidR="008B0687" w:rsidRDefault="008B0687" w:rsidP="00BA6FCA">
      <w:pPr>
        <w:ind w:left="360"/>
      </w:pPr>
      <w:r>
        <w:t xml:space="preserve">This category includes costs specifically to acquire land or for a conservation easement. </w:t>
      </w:r>
      <w:proofErr w:type="gramStart"/>
      <w:r>
        <w:t>The de</w:t>
      </w:r>
      <w:proofErr w:type="gramEnd"/>
      <w:r>
        <w:t xml:space="preserve"> minimis rate </w:t>
      </w:r>
      <w:r>
        <w:rPr>
          <w:i/>
        </w:rPr>
        <w:t>may not</w:t>
      </w:r>
      <w:r>
        <w:t xml:space="preserve"> be applied to these costs.</w:t>
      </w:r>
    </w:p>
    <w:p w14:paraId="4D58BEA6" w14:textId="77777777" w:rsidR="008B0687" w:rsidRDefault="008B0687" w:rsidP="00BA6FCA">
      <w:pPr>
        <w:ind w:left="360"/>
      </w:pPr>
    </w:p>
    <w:p w14:paraId="6096C0E4" w14:textId="5B67DDD4" w:rsidR="008B0687" w:rsidRDefault="008B0687" w:rsidP="00BA6FCA">
      <w:pPr>
        <w:ind w:left="360"/>
        <w:rPr>
          <w:i/>
        </w:rPr>
      </w:pPr>
      <w:r>
        <w:rPr>
          <w:i/>
        </w:rPr>
        <w:t>Capitalized Expenditures</w:t>
      </w:r>
    </w:p>
    <w:p w14:paraId="55DAAE67" w14:textId="477C0E3C" w:rsidR="0020211E" w:rsidRDefault="0020211E" w:rsidP="00BA6FCA">
      <w:pPr>
        <w:ind w:left="360"/>
      </w:pPr>
      <w:r>
        <w:t>This category includes costs to acquire capital assets or expenditures to make additions, improvements, modifications, replacements, rearrangements, reinstallations, renovations, or alterations to capital assets that materially increase their value or useful life.</w:t>
      </w:r>
      <w:r w:rsidR="00503FFF">
        <w:t xml:space="preserve"> </w:t>
      </w:r>
      <w:proofErr w:type="gramStart"/>
      <w:r w:rsidR="00503FFF">
        <w:t>The de</w:t>
      </w:r>
      <w:proofErr w:type="gramEnd"/>
      <w:r w:rsidR="00503FFF">
        <w:t xml:space="preserve"> minimis rate </w:t>
      </w:r>
      <w:r w:rsidR="00503FFF">
        <w:rPr>
          <w:i/>
        </w:rPr>
        <w:t>may not</w:t>
      </w:r>
      <w:r w:rsidR="00503FFF">
        <w:t xml:space="preserve"> be applied to these costs.</w:t>
      </w:r>
    </w:p>
    <w:p w14:paraId="41618181" w14:textId="77777777" w:rsidR="0020211E" w:rsidRDefault="0020211E" w:rsidP="00BA6FCA">
      <w:pPr>
        <w:ind w:left="360"/>
      </w:pPr>
    </w:p>
    <w:p w14:paraId="741E7998" w14:textId="4C29F674" w:rsidR="008B0687" w:rsidRDefault="008B0687" w:rsidP="00BA6FCA">
      <w:pPr>
        <w:ind w:left="360"/>
        <w:rPr>
          <w:i/>
        </w:rPr>
      </w:pPr>
      <w:r>
        <w:rPr>
          <w:i/>
        </w:rPr>
        <w:t xml:space="preserve">Equipment </w:t>
      </w:r>
    </w:p>
    <w:p w14:paraId="502BA053" w14:textId="66CB1689" w:rsidR="008B0687" w:rsidRPr="0020211E" w:rsidRDefault="0020211E" w:rsidP="00BA6FCA">
      <w:pPr>
        <w:ind w:left="360"/>
      </w:pPr>
      <w:r>
        <w:t xml:space="preserve">This category includes </w:t>
      </w:r>
      <w:r w:rsidR="002A35C5">
        <w:t>tangible property</w:t>
      </w:r>
      <w:r>
        <w:t xml:space="preserve"> having a useful life of more than one year and a per-unit cost of $5,000 or greater. Equipment purchased with PCSRF funds must be retained by the sub-grantee after the grant closes</w:t>
      </w:r>
      <w:r w:rsidR="00381D96">
        <w:t xml:space="preserve"> and </w:t>
      </w:r>
      <w:r w:rsidR="00381D96" w:rsidRPr="00381D96">
        <w:t>must be used for the purpose and project it was purchased for</w:t>
      </w:r>
      <w:r w:rsidR="00381D96">
        <w:t>.</w:t>
      </w:r>
      <w:r>
        <w:t xml:space="preserve"> The sub-grantee may request approval from the Idaho PCSRF Pro</w:t>
      </w:r>
      <w:r w:rsidR="00F63807">
        <w:t>gram</w:t>
      </w:r>
      <w:r>
        <w:t xml:space="preserve"> Manager to transfer the equipment to another entity.</w:t>
      </w:r>
      <w:r w:rsidR="00503FFF">
        <w:t xml:space="preserve"> </w:t>
      </w:r>
      <w:proofErr w:type="gramStart"/>
      <w:r w:rsidR="00503FFF">
        <w:t>The de</w:t>
      </w:r>
      <w:proofErr w:type="gramEnd"/>
      <w:r w:rsidR="00503FFF">
        <w:t xml:space="preserve"> minimis rate </w:t>
      </w:r>
      <w:r w:rsidR="00503FFF">
        <w:rPr>
          <w:i/>
        </w:rPr>
        <w:t>may not</w:t>
      </w:r>
      <w:r w:rsidR="00503FFF">
        <w:t xml:space="preserve"> be applied to these costs.</w:t>
      </w:r>
    </w:p>
    <w:p w14:paraId="133B4FC2" w14:textId="77777777" w:rsidR="0020211E" w:rsidRDefault="0020211E" w:rsidP="00BA6FCA">
      <w:pPr>
        <w:ind w:left="360"/>
        <w:rPr>
          <w:i/>
        </w:rPr>
      </w:pPr>
    </w:p>
    <w:p w14:paraId="39B61CAC" w14:textId="5ABD1B7F" w:rsidR="008B0687" w:rsidRDefault="008B0687" w:rsidP="00BA6FCA">
      <w:pPr>
        <w:ind w:left="360"/>
        <w:rPr>
          <w:i/>
        </w:rPr>
      </w:pPr>
      <w:r>
        <w:rPr>
          <w:i/>
        </w:rPr>
        <w:t>Subcontracts</w:t>
      </w:r>
    </w:p>
    <w:p w14:paraId="1A76CDAD" w14:textId="7C1E7865" w:rsidR="008B0687" w:rsidRDefault="008B0687" w:rsidP="00BA6FCA">
      <w:pPr>
        <w:ind w:left="360"/>
      </w:pPr>
      <w:r>
        <w:t>These are services provided by a separate entity under a formal financial agreement. Contract costs should be broken out and should match the scope of work described in the application. Materials and supplies purchased and provided by the contractor should be place</w:t>
      </w:r>
      <w:r w:rsidR="004B0E1E">
        <w:t>d</w:t>
      </w:r>
      <w:r>
        <w:t xml:space="preserve"> here. </w:t>
      </w:r>
      <w:r w:rsidRPr="008B0687">
        <w:rPr>
          <w:i/>
        </w:rPr>
        <w:t>Do not</w:t>
      </w:r>
      <w:r>
        <w:rPr>
          <w:i/>
        </w:rPr>
        <w:t xml:space="preserve"> </w:t>
      </w:r>
      <w:r>
        <w:t xml:space="preserve">lump all contract costs into one row. The </w:t>
      </w:r>
      <w:r w:rsidR="00BB4EEE">
        <w:t xml:space="preserve">15% </w:t>
      </w:r>
      <w:r>
        <w:t>de minimis rate</w:t>
      </w:r>
      <w:r w:rsidR="00BB4EEE">
        <w:t xml:space="preserve">, if applicable, </w:t>
      </w:r>
      <w:r>
        <w:t>may be applied to the first $</w:t>
      </w:r>
      <w:r w:rsidR="000B58A9">
        <w:t>50</w:t>
      </w:r>
      <w:r>
        <w:t>,000 of each subcontract.</w:t>
      </w:r>
    </w:p>
    <w:p w14:paraId="7935B4A9" w14:textId="77777777" w:rsidR="001D53F7" w:rsidRDefault="001D53F7" w:rsidP="00BA6FCA">
      <w:pPr>
        <w:ind w:left="360"/>
      </w:pPr>
    </w:p>
    <w:p w14:paraId="1C60AAA3" w14:textId="77E7D9A8" w:rsidR="001D53F7" w:rsidRDefault="001D53F7" w:rsidP="00BA6FCA">
      <w:pPr>
        <w:ind w:left="360"/>
        <w:rPr>
          <w:i/>
        </w:rPr>
      </w:pPr>
      <w:r>
        <w:rPr>
          <w:i/>
        </w:rPr>
        <w:t>Other</w:t>
      </w:r>
    </w:p>
    <w:p w14:paraId="437EF0C7" w14:textId="6CE1A171" w:rsidR="001D53F7" w:rsidRDefault="001D53F7" w:rsidP="00BA6FCA">
      <w:pPr>
        <w:ind w:left="360"/>
      </w:pPr>
      <w:r>
        <w:t xml:space="preserve">This category includes items that do not fit </w:t>
      </w:r>
      <w:proofErr w:type="gramStart"/>
      <w:r>
        <w:t>in</w:t>
      </w:r>
      <w:proofErr w:type="gramEnd"/>
      <w:r>
        <w:t xml:space="preserve"> other budget categories. Details about the items must be included.</w:t>
      </w:r>
    </w:p>
    <w:p w14:paraId="26FB5B2C" w14:textId="77777777" w:rsidR="001D53F7" w:rsidRDefault="001D53F7" w:rsidP="00BA6FCA">
      <w:pPr>
        <w:ind w:left="360"/>
      </w:pPr>
    </w:p>
    <w:p w14:paraId="13E568D9" w14:textId="5C6A96B9" w:rsidR="001D53F7" w:rsidRDefault="001D53F7" w:rsidP="00BA6FCA">
      <w:pPr>
        <w:ind w:left="360"/>
        <w:rPr>
          <w:i/>
        </w:rPr>
      </w:pPr>
      <w:r>
        <w:rPr>
          <w:i/>
        </w:rPr>
        <w:t>Indirect Costs</w:t>
      </w:r>
    </w:p>
    <w:p w14:paraId="3AB6065A" w14:textId="1A1224CB" w:rsidR="008B0687" w:rsidRPr="008B0687" w:rsidRDefault="001D53F7" w:rsidP="00BA6FCA">
      <w:pPr>
        <w:ind w:left="360"/>
      </w:pPr>
      <w:r>
        <w:t xml:space="preserve">Indirect costs are overhead or administrative costs that cannot be readily identified to a specific project or </w:t>
      </w:r>
      <w:r w:rsidR="009B4886">
        <w:t>function but</w:t>
      </w:r>
      <w:r>
        <w:t xml:space="preserve"> are incurred by an organization. They include expenses such as facilities, rent</w:t>
      </w:r>
      <w:r w:rsidR="00DA1C37">
        <w:t>,</w:t>
      </w:r>
      <w:r>
        <w:t xml:space="preserve"> administrative time, electricity and telephone. See section 2.5 below to select the appropriate indirect rate from the options below.</w:t>
      </w:r>
    </w:p>
    <w:p w14:paraId="028D47C1" w14:textId="77777777" w:rsidR="00A87F0B" w:rsidRDefault="00A87F0B" w:rsidP="00BA6FCA">
      <w:pPr>
        <w:ind w:left="360"/>
      </w:pPr>
    </w:p>
    <w:p w14:paraId="55E55EE8" w14:textId="77777777" w:rsidR="00A23D78" w:rsidRDefault="00C568D8" w:rsidP="002910B3">
      <w:pPr>
        <w:pStyle w:val="Heading2"/>
        <w:spacing w:line="259" w:lineRule="auto"/>
        <w:ind w:left="720" w:hanging="540"/>
        <w:contextualSpacing w:val="0"/>
      </w:pPr>
      <w:bookmarkStart w:id="42" w:name="_Toc519070678"/>
      <w:bookmarkStart w:id="43" w:name="_Toc113462799"/>
      <w:r>
        <w:t>Indirect Rates</w:t>
      </w:r>
      <w:bookmarkEnd w:id="42"/>
      <w:bookmarkEnd w:id="43"/>
    </w:p>
    <w:p w14:paraId="5B76D3A1" w14:textId="77777777" w:rsidR="00594EFE" w:rsidRPr="00C36E86" w:rsidRDefault="00EB3E5D" w:rsidP="00EB3E5D">
      <w:pPr>
        <w:ind w:left="360"/>
        <w:rPr>
          <w:i/>
        </w:rPr>
      </w:pPr>
      <w:r w:rsidRPr="00C36E86">
        <w:rPr>
          <w:i/>
        </w:rPr>
        <w:t>Nonfederal entities with NICRAs</w:t>
      </w:r>
    </w:p>
    <w:p w14:paraId="78A1B029" w14:textId="77777777" w:rsidR="00EB3E5D" w:rsidRDefault="00EB3E5D" w:rsidP="00EB3E5D">
      <w:pPr>
        <w:ind w:left="360"/>
      </w:pPr>
      <w:r>
        <w:t>Applicants with a current federally negotiated indirect cost rate agreement (NICRA) may include their i</w:t>
      </w:r>
      <w:r w:rsidR="00D83E26">
        <w:t>ndirect rate in their budget. A copy of the federally negotiated indirect cost rate agreement must be included as an attachment to the proposal submission.</w:t>
      </w:r>
    </w:p>
    <w:p w14:paraId="16E60000" w14:textId="77777777" w:rsidR="00DE0E50" w:rsidRDefault="00DE0E50" w:rsidP="00EB3E5D">
      <w:pPr>
        <w:ind w:left="360"/>
        <w:rPr>
          <w:i/>
        </w:rPr>
      </w:pPr>
    </w:p>
    <w:p w14:paraId="0987D1B2" w14:textId="77777777" w:rsidR="003D0EC3" w:rsidRDefault="003D0EC3" w:rsidP="00EB3E5D">
      <w:pPr>
        <w:ind w:left="360"/>
        <w:rPr>
          <w:i/>
        </w:rPr>
      </w:pPr>
    </w:p>
    <w:p w14:paraId="0190043E" w14:textId="77777777" w:rsidR="003D0EC3" w:rsidRDefault="003D0EC3" w:rsidP="00EB3E5D">
      <w:pPr>
        <w:ind w:left="360"/>
        <w:rPr>
          <w:i/>
        </w:rPr>
      </w:pPr>
    </w:p>
    <w:p w14:paraId="2CF9222E" w14:textId="3A8453CF" w:rsidR="00D83E26" w:rsidRDefault="00D83E26" w:rsidP="00EB3E5D">
      <w:pPr>
        <w:ind w:left="360"/>
        <w:rPr>
          <w:i/>
        </w:rPr>
      </w:pPr>
      <w:r>
        <w:rPr>
          <w:i/>
        </w:rPr>
        <w:lastRenderedPageBreak/>
        <w:t>Nonfederal entities without NICRAs</w:t>
      </w:r>
    </w:p>
    <w:p w14:paraId="6CA10A76" w14:textId="424B2125" w:rsidR="00D83E26" w:rsidRDefault="00D83E26" w:rsidP="00EB3E5D">
      <w:pPr>
        <w:ind w:left="360"/>
      </w:pPr>
      <w:proofErr w:type="gramStart"/>
      <w:r>
        <w:t>With the exception of</w:t>
      </w:r>
      <w:proofErr w:type="gramEnd"/>
      <w:r>
        <w:t xml:space="preserve"> governmental organizations that receive more than $35 million in direct federal funds, any nonfederal entity may include </w:t>
      </w:r>
      <w:proofErr w:type="gramStart"/>
      <w:r>
        <w:t>a de</w:t>
      </w:r>
      <w:proofErr w:type="gramEnd"/>
      <w:r>
        <w:t xml:space="preserve"> minimis indirect rate of 1</w:t>
      </w:r>
      <w:r w:rsidR="005016CB">
        <w:t>5</w:t>
      </w:r>
      <w:r>
        <w:t>% of modified total direct costs (MTDC) in their budget</w:t>
      </w:r>
      <w:r w:rsidR="00251DB1">
        <w:t xml:space="preserve">, regardless of </w:t>
      </w:r>
      <w:proofErr w:type="gramStart"/>
      <w:r w:rsidR="00251DB1">
        <w:t>whether or not</w:t>
      </w:r>
      <w:proofErr w:type="gramEnd"/>
      <w:r w:rsidR="00251DB1">
        <w:t xml:space="preserve"> they have</w:t>
      </w:r>
      <w:r w:rsidR="00FB2601">
        <w:t xml:space="preserve"> </w:t>
      </w:r>
      <w:r w:rsidR="00FB2601" w:rsidRPr="00FB2601">
        <w:t>received a negotiated indirect cost rate</w:t>
      </w:r>
      <w:r w:rsidR="00FB2601">
        <w:t xml:space="preserve"> in the past.  </w:t>
      </w:r>
      <w:r>
        <w:t xml:space="preserve">Costs incurred by the organization must be consistently charged as either indirect or direct </w:t>
      </w:r>
      <w:r w:rsidR="00207068">
        <w:t>costs but</w:t>
      </w:r>
      <w:r>
        <w:t xml:space="preserve"> may not be double charged or inconsistently charged as both. If used, this methodology once elected must be used consistently for all federal awards until such time as the entity chooses to negotiate for a rate. </w:t>
      </w:r>
    </w:p>
    <w:p w14:paraId="791B4334" w14:textId="77777777" w:rsidR="00D83E26" w:rsidRDefault="00D83E26" w:rsidP="00EB3E5D">
      <w:pPr>
        <w:ind w:left="360"/>
      </w:pPr>
    </w:p>
    <w:p w14:paraId="25EE294A" w14:textId="19A40A99" w:rsidR="00D83E26" w:rsidRPr="00D83E26" w:rsidRDefault="00D83E26" w:rsidP="00EB3E5D">
      <w:pPr>
        <w:ind w:left="360"/>
      </w:pPr>
      <w:r>
        <w:t>Applicants wishing to use the 1</w:t>
      </w:r>
      <w:r w:rsidR="007F6BF8">
        <w:t>5</w:t>
      </w:r>
      <w:r>
        <w:t>% rate must submit a signed Idaho 1</w:t>
      </w:r>
      <w:r w:rsidR="007F6BF8">
        <w:t>5</w:t>
      </w:r>
      <w:r>
        <w:t>% De Minimis Indirect Cost Rate Form as an attachment to the proposal submission.</w:t>
      </w:r>
    </w:p>
    <w:p w14:paraId="3CB2B80D" w14:textId="77777777" w:rsidR="00EB3E5D" w:rsidRDefault="00EB3E5D" w:rsidP="00EB3E5D">
      <w:pPr>
        <w:ind w:left="360"/>
      </w:pPr>
    </w:p>
    <w:p w14:paraId="2F4B9F18" w14:textId="1D3C5A9C" w:rsidR="00D83E26" w:rsidRDefault="00D83E26" w:rsidP="00EB3E5D">
      <w:pPr>
        <w:ind w:left="360"/>
      </w:pPr>
      <w:r>
        <w:t xml:space="preserve">MTDC </w:t>
      </w:r>
      <w:proofErr w:type="gramStart"/>
      <w:r>
        <w:t>include</w:t>
      </w:r>
      <w:proofErr w:type="gramEnd"/>
      <w:r>
        <w:t xml:space="preserve"> all direct salaries and wages, applicable fringe benefits, materials and supplies, services, travel, and subawards and subcontracts up to the first $</w:t>
      </w:r>
      <w:r w:rsidR="007F6BF8">
        <w:t>50</w:t>
      </w:r>
      <w:r>
        <w:t xml:space="preserve">,000 of each subaward or subcontract. MTDC </w:t>
      </w:r>
      <w:proofErr w:type="gramStart"/>
      <w:r>
        <w:t>exclude</w:t>
      </w:r>
      <w:proofErr w:type="gramEnd"/>
      <w:r>
        <w:t xml:space="preserve"> equipment, capital expenditures, rental costs, tuition remission, participant support costs, and the portion of each subaward and subcontract </w:t>
      </w:r>
      <w:proofErr w:type="gramStart"/>
      <w:r>
        <w:t>in excess of</w:t>
      </w:r>
      <w:proofErr w:type="gramEnd"/>
      <w:r>
        <w:t xml:space="preserve"> $</w:t>
      </w:r>
      <w:r w:rsidR="00722CC8">
        <w:t>50</w:t>
      </w:r>
      <w:r>
        <w:t>,000.</w:t>
      </w:r>
    </w:p>
    <w:p w14:paraId="0323236E" w14:textId="77777777" w:rsidR="00381059" w:rsidRDefault="00381059" w:rsidP="00EB3E5D">
      <w:pPr>
        <w:ind w:left="360"/>
      </w:pPr>
    </w:p>
    <w:p w14:paraId="7612DFEA" w14:textId="06DFB8BE" w:rsidR="00381059" w:rsidRDefault="00035EFD" w:rsidP="00EB3E5D">
      <w:pPr>
        <w:ind w:left="360"/>
        <w:rPr>
          <w:i/>
        </w:rPr>
      </w:pPr>
      <w:r>
        <w:rPr>
          <w:i/>
        </w:rPr>
        <w:t>G</w:t>
      </w:r>
      <w:r w:rsidR="00381059">
        <w:rPr>
          <w:i/>
        </w:rPr>
        <w:t>overnmental organizations that receive more than $35 million in federal funds</w:t>
      </w:r>
    </w:p>
    <w:p w14:paraId="4D25139D" w14:textId="77E98DC6" w:rsidR="00381059" w:rsidRDefault="00035EFD" w:rsidP="00EB3E5D">
      <w:pPr>
        <w:ind w:left="360"/>
      </w:pPr>
      <w:r>
        <w:t>A</w:t>
      </w:r>
      <w:r w:rsidR="00381059">
        <w:t xml:space="preserve"> governmental organization that receives more than $35 million in direct federal funds and lacks a NICRA</w:t>
      </w:r>
      <w:r>
        <w:t xml:space="preserve"> may not </w:t>
      </w:r>
      <w:r w:rsidR="00F22BF4">
        <w:t xml:space="preserve">include an </w:t>
      </w:r>
      <w:r w:rsidR="00381059">
        <w:t>indirect rate in its budget.</w:t>
      </w:r>
      <w:r w:rsidR="00946627">
        <w:t xml:space="preserve">  </w:t>
      </w:r>
    </w:p>
    <w:p w14:paraId="226E4554" w14:textId="77777777" w:rsidR="00381059" w:rsidRDefault="00381059" w:rsidP="00EB3E5D">
      <w:pPr>
        <w:ind w:left="360"/>
      </w:pPr>
    </w:p>
    <w:p w14:paraId="7B667271" w14:textId="77777777" w:rsidR="00381059" w:rsidRDefault="00381059" w:rsidP="00EB3E5D">
      <w:pPr>
        <w:ind w:left="360"/>
        <w:rPr>
          <w:i/>
        </w:rPr>
      </w:pPr>
      <w:r>
        <w:rPr>
          <w:i/>
        </w:rPr>
        <w:t>Entities with proposed NICRAs</w:t>
      </w:r>
    </w:p>
    <w:p w14:paraId="24414B78" w14:textId="70194A1A" w:rsidR="00381059" w:rsidRPr="00381059" w:rsidRDefault="00381059" w:rsidP="00EB3E5D">
      <w:pPr>
        <w:ind w:left="360"/>
      </w:pPr>
      <w:r>
        <w:t xml:space="preserve">If an entity has applied for, but </w:t>
      </w:r>
      <w:proofErr w:type="gramStart"/>
      <w:r>
        <w:t>not</w:t>
      </w:r>
      <w:proofErr w:type="gramEnd"/>
      <w:r>
        <w:t xml:space="preserve"> yet received, a NICRA, the proposed indirect rate may be included in the proposal. Documentation of the proposed rate must be included as an attachment to the proposal submission. If the project incurs expenses prior to receiving a NICRA, indirec</w:t>
      </w:r>
      <w:r w:rsidR="00C7458B">
        <w:t>t will not be paid until the NI</w:t>
      </w:r>
      <w:r>
        <w:t>C</w:t>
      </w:r>
      <w:r w:rsidR="00C7458B">
        <w:t>R</w:t>
      </w:r>
      <w:r>
        <w:t>A is received and OS</w:t>
      </w:r>
      <w:r w:rsidR="000229B6">
        <w:t>ME</w:t>
      </w:r>
      <w:r>
        <w:t xml:space="preserve">C has been </w:t>
      </w:r>
      <w:proofErr w:type="gramStart"/>
      <w:r>
        <w:t>provided</w:t>
      </w:r>
      <w:proofErr w:type="gramEnd"/>
      <w:r>
        <w:t xml:space="preserve"> a copy. If the rate is not approved by the end of the project period, indirect costs will not be reimbursed </w:t>
      </w:r>
      <w:r w:rsidRPr="008343A3">
        <w:t>and budgeted indirect costs may not be moved to other line items.</w:t>
      </w:r>
      <w:r w:rsidR="002D67A7">
        <w:t xml:space="preserve">  </w:t>
      </w:r>
    </w:p>
    <w:p w14:paraId="77F8FC27" w14:textId="77777777" w:rsidR="00D83E26" w:rsidRPr="00594EFE" w:rsidRDefault="00D83E26" w:rsidP="00EB3E5D">
      <w:pPr>
        <w:ind w:left="360"/>
      </w:pPr>
    </w:p>
    <w:p w14:paraId="25EE61E6" w14:textId="51FB2A56" w:rsidR="004C7588" w:rsidRDefault="00392640" w:rsidP="002910B3">
      <w:pPr>
        <w:pStyle w:val="Heading2"/>
        <w:spacing w:line="259" w:lineRule="auto"/>
        <w:ind w:left="720" w:hanging="540"/>
        <w:contextualSpacing w:val="0"/>
      </w:pPr>
      <w:bookmarkStart w:id="44" w:name="_Toc517696897"/>
      <w:bookmarkStart w:id="45" w:name="_Toc519070679"/>
      <w:bookmarkStart w:id="46" w:name="_Toc113462800"/>
      <w:r>
        <w:t>Non-F</w:t>
      </w:r>
      <w:r w:rsidR="004C7588">
        <w:t>ederal Match</w:t>
      </w:r>
      <w:bookmarkEnd w:id="44"/>
      <w:bookmarkEnd w:id="45"/>
      <w:bookmarkEnd w:id="46"/>
    </w:p>
    <w:p w14:paraId="452E869A" w14:textId="5099FE1D" w:rsidR="00594EFE" w:rsidRPr="00062A82" w:rsidRDefault="00D12C3C" w:rsidP="00062A82">
      <w:pPr>
        <w:ind w:left="360"/>
        <w:rPr>
          <w:szCs w:val="24"/>
        </w:rPr>
      </w:pPr>
      <w:r>
        <w:rPr>
          <w:szCs w:val="24"/>
        </w:rPr>
        <w:t>All Idaho PCSRF project applicants are required to</w:t>
      </w:r>
      <w:r w:rsidR="00062A82">
        <w:rPr>
          <w:szCs w:val="24"/>
        </w:rPr>
        <w:t xml:space="preserve"> provide cash</w:t>
      </w:r>
      <w:r>
        <w:rPr>
          <w:szCs w:val="24"/>
        </w:rPr>
        <w:t xml:space="preserve"> </w:t>
      </w:r>
      <w:r w:rsidR="00062A82">
        <w:rPr>
          <w:szCs w:val="24"/>
        </w:rPr>
        <w:t>match or document in-kind contributions of at least 33% of requested PCSRF funding</w:t>
      </w:r>
      <w:r w:rsidR="00177B44">
        <w:rPr>
          <w:szCs w:val="24"/>
        </w:rPr>
        <w:t xml:space="preserve">.  </w:t>
      </w:r>
      <w:r w:rsidR="00062A82">
        <w:rPr>
          <w:szCs w:val="24"/>
        </w:rPr>
        <w:t xml:space="preserve">Match funds are </w:t>
      </w:r>
      <w:r w:rsidR="00594EFE" w:rsidRPr="009155D3">
        <w:rPr>
          <w:szCs w:val="24"/>
        </w:rPr>
        <w:t>expected to be paid out at the same general rate as the PCSRF funds.</w:t>
      </w:r>
      <w:r w:rsidR="00BA4AE5">
        <w:rPr>
          <w:szCs w:val="24"/>
        </w:rPr>
        <w:t xml:space="preserve"> Match funds can be “front-loaded” (i.e., </w:t>
      </w:r>
      <w:proofErr w:type="gramStart"/>
      <w:r w:rsidR="00BA4AE5">
        <w:rPr>
          <w:szCs w:val="24"/>
        </w:rPr>
        <w:t>the majority of</w:t>
      </w:r>
      <w:proofErr w:type="gramEnd"/>
      <w:r w:rsidR="00BA4AE5">
        <w:rPr>
          <w:szCs w:val="24"/>
        </w:rPr>
        <w:t xml:space="preserve"> match expenditures occur in the beginning of the projec</w:t>
      </w:r>
      <w:r w:rsidR="00BA4AE5" w:rsidRPr="007465D0">
        <w:rPr>
          <w:szCs w:val="24"/>
        </w:rPr>
        <w:t>t), but they cannot be “back-loaded</w:t>
      </w:r>
      <w:r w:rsidR="00D872A8">
        <w:rPr>
          <w:szCs w:val="24"/>
        </w:rPr>
        <w:t>”</w:t>
      </w:r>
      <w:r w:rsidR="00876D63">
        <w:rPr>
          <w:szCs w:val="24"/>
        </w:rPr>
        <w:t xml:space="preserve"> wi</w:t>
      </w:r>
      <w:r w:rsidR="00D872A8">
        <w:rPr>
          <w:szCs w:val="24"/>
        </w:rPr>
        <w:t>thout prior authorization by the PCSRF Program Manager</w:t>
      </w:r>
      <w:r w:rsidR="00BA4AE5" w:rsidRPr="007465D0">
        <w:rPr>
          <w:szCs w:val="24"/>
        </w:rPr>
        <w:t>.</w:t>
      </w:r>
      <w:r w:rsidR="00D872A8">
        <w:rPr>
          <w:szCs w:val="24"/>
        </w:rPr>
        <w:t xml:space="preserve"> </w:t>
      </w:r>
      <w:r w:rsidR="00594EFE" w:rsidRPr="007465D0">
        <w:rPr>
          <w:szCs w:val="24"/>
        </w:rPr>
        <w:t xml:space="preserve"> Bonneville Power Administration and Nez Perce T</w:t>
      </w:r>
      <w:r w:rsidR="00594EFE" w:rsidRPr="009155D3">
        <w:rPr>
          <w:szCs w:val="24"/>
        </w:rPr>
        <w:t>ribe SRBA funds are allowed as non-</w:t>
      </w:r>
      <w:r w:rsidR="004574D8">
        <w:rPr>
          <w:szCs w:val="24"/>
        </w:rPr>
        <w:t>F</w:t>
      </w:r>
      <w:r w:rsidR="00594EFE" w:rsidRPr="009155D3">
        <w:rPr>
          <w:szCs w:val="24"/>
        </w:rPr>
        <w:t xml:space="preserve">ederal </w:t>
      </w:r>
      <w:proofErr w:type="gramStart"/>
      <w:r w:rsidR="007A5EBA">
        <w:rPr>
          <w:szCs w:val="24"/>
        </w:rPr>
        <w:t>match</w:t>
      </w:r>
      <w:proofErr w:type="gramEnd"/>
      <w:r w:rsidR="00594EFE" w:rsidRPr="009155D3">
        <w:rPr>
          <w:szCs w:val="24"/>
        </w:rPr>
        <w:t>.</w:t>
      </w:r>
      <w:r w:rsidR="00594EFE">
        <w:rPr>
          <w:szCs w:val="24"/>
        </w:rPr>
        <w:t xml:space="preserve"> </w:t>
      </w:r>
      <w:r w:rsidR="008E757F" w:rsidRPr="00A4610B">
        <w:rPr>
          <w:szCs w:val="24"/>
        </w:rPr>
        <w:t xml:space="preserve">See </w:t>
      </w:r>
      <w:r w:rsidR="008E757F" w:rsidRPr="00A4610B">
        <w:t xml:space="preserve">also </w:t>
      </w:r>
      <w:hyperlink r:id="rId24" w:anchor="se2.1.200_1306" w:history="1">
        <w:r w:rsidR="008E757F" w:rsidRPr="00802FDC">
          <w:rPr>
            <w:rStyle w:val="Hyperlink"/>
          </w:rPr>
          <w:t>2 CFR §200.306 Cost sharing or matching</w:t>
        </w:r>
      </w:hyperlink>
      <w:r w:rsidR="00A4610B" w:rsidRPr="00A4610B">
        <w:t>.</w:t>
      </w:r>
      <w:r w:rsidR="00446BF2">
        <w:t xml:space="preserve">  </w:t>
      </w:r>
      <w:r w:rsidR="00446BF2" w:rsidRPr="00446BF2">
        <w:t xml:space="preserve">If </w:t>
      </w:r>
      <w:r w:rsidR="00446BF2">
        <w:t>a</w:t>
      </w:r>
      <w:r w:rsidR="003079F7">
        <w:t xml:space="preserve"> successful </w:t>
      </w:r>
      <w:r w:rsidR="00446BF2">
        <w:t>applicant</w:t>
      </w:r>
      <w:r w:rsidR="00446BF2" w:rsidRPr="00446BF2">
        <w:t xml:space="preserve"> propose</w:t>
      </w:r>
      <w:r w:rsidR="003079F7">
        <w:t>s</w:t>
      </w:r>
      <w:r w:rsidR="00446BF2" w:rsidRPr="00446BF2">
        <w:t xml:space="preserve"> more than the required 33% match, </w:t>
      </w:r>
      <w:r w:rsidR="00995A8A">
        <w:t xml:space="preserve">the higher match % takes precedence and </w:t>
      </w:r>
      <w:r w:rsidR="00E651FB">
        <w:t xml:space="preserve">becomes the required match.  </w:t>
      </w:r>
    </w:p>
    <w:p w14:paraId="24EE97D1" w14:textId="77777777" w:rsidR="00BA4AE5" w:rsidRDefault="00BA4AE5" w:rsidP="00E07A87">
      <w:pPr>
        <w:ind w:left="360"/>
        <w:rPr>
          <w:szCs w:val="24"/>
        </w:rPr>
      </w:pPr>
    </w:p>
    <w:p w14:paraId="7042E68B" w14:textId="535A4FF3" w:rsidR="00151B67" w:rsidRDefault="00594EFE" w:rsidP="00E07A87">
      <w:pPr>
        <w:ind w:left="360"/>
        <w:rPr>
          <w:szCs w:val="24"/>
        </w:rPr>
      </w:pPr>
      <w:r>
        <w:rPr>
          <w:szCs w:val="24"/>
        </w:rPr>
        <w:t>The match</w:t>
      </w:r>
      <w:r w:rsidRPr="00CA5A8E">
        <w:rPr>
          <w:szCs w:val="24"/>
        </w:rPr>
        <w:t xml:space="preserve"> funds must be approved by OS</w:t>
      </w:r>
      <w:r w:rsidR="000229B6">
        <w:rPr>
          <w:szCs w:val="24"/>
        </w:rPr>
        <w:t>ME</w:t>
      </w:r>
      <w:r w:rsidRPr="00CA5A8E">
        <w:rPr>
          <w:szCs w:val="24"/>
        </w:rPr>
        <w:t>C and</w:t>
      </w:r>
      <w:r w:rsidR="00062A82">
        <w:rPr>
          <w:szCs w:val="24"/>
        </w:rPr>
        <w:t xml:space="preserve"> may not be</w:t>
      </w:r>
      <w:r w:rsidRPr="00CA5A8E">
        <w:rPr>
          <w:szCs w:val="24"/>
        </w:rPr>
        <w:t xml:space="preserve"> used for match with any other program.</w:t>
      </w:r>
      <w:bookmarkStart w:id="47" w:name="_Toc517696898"/>
      <w:r w:rsidR="00062A82">
        <w:rPr>
          <w:szCs w:val="24"/>
        </w:rPr>
        <w:t xml:space="preserve"> Project applicants are required to submit a letter of </w:t>
      </w:r>
      <w:r w:rsidR="004F3E13">
        <w:rPr>
          <w:szCs w:val="24"/>
        </w:rPr>
        <w:t>match and</w:t>
      </w:r>
      <w:r w:rsidR="00062A82">
        <w:rPr>
          <w:szCs w:val="24"/>
        </w:rPr>
        <w:t xml:space="preserve"> fill out all tabs of the Budget </w:t>
      </w:r>
      <w:r w:rsidR="002A35C5">
        <w:rPr>
          <w:szCs w:val="24"/>
        </w:rPr>
        <w:t>template</w:t>
      </w:r>
      <w:r w:rsidR="00062A82">
        <w:rPr>
          <w:szCs w:val="24"/>
        </w:rPr>
        <w:t xml:space="preserve"> as part of their application, including PCSRF funding, cash match, in-kind match, and </w:t>
      </w:r>
      <w:proofErr w:type="gramStart"/>
      <w:r w:rsidR="00062A82">
        <w:rPr>
          <w:szCs w:val="24"/>
        </w:rPr>
        <w:t xml:space="preserve">other </w:t>
      </w:r>
      <w:r w:rsidR="00D73F99">
        <w:rPr>
          <w:szCs w:val="24"/>
        </w:rPr>
        <w:t>non-match</w:t>
      </w:r>
      <w:proofErr w:type="gramEnd"/>
      <w:r w:rsidR="00D73F99">
        <w:rPr>
          <w:szCs w:val="24"/>
        </w:rPr>
        <w:t xml:space="preserve"> Federal funds</w:t>
      </w:r>
      <w:r w:rsidR="00062A82">
        <w:rPr>
          <w:szCs w:val="24"/>
        </w:rPr>
        <w:t xml:space="preserve">. </w:t>
      </w:r>
      <w:r w:rsidR="00F55E6D">
        <w:rPr>
          <w:szCs w:val="24"/>
        </w:rPr>
        <w:t>S</w:t>
      </w:r>
      <w:r w:rsidR="00062A82">
        <w:rPr>
          <w:szCs w:val="24"/>
        </w:rPr>
        <w:t>ource(s) of the required match</w:t>
      </w:r>
      <w:r w:rsidR="00B511C4">
        <w:rPr>
          <w:szCs w:val="24"/>
        </w:rPr>
        <w:t xml:space="preserve"> </w:t>
      </w:r>
      <w:r w:rsidR="00873973">
        <w:rPr>
          <w:szCs w:val="24"/>
        </w:rPr>
        <w:t xml:space="preserve">must be identified </w:t>
      </w:r>
      <w:r w:rsidR="00B511C4">
        <w:rPr>
          <w:szCs w:val="24"/>
        </w:rPr>
        <w:t xml:space="preserve">at the top of each tab on the Budget </w:t>
      </w:r>
      <w:r w:rsidR="002A35C5">
        <w:rPr>
          <w:szCs w:val="24"/>
        </w:rPr>
        <w:t>template</w:t>
      </w:r>
      <w:r w:rsidR="00062A82">
        <w:rPr>
          <w:szCs w:val="24"/>
        </w:rPr>
        <w:t>.</w:t>
      </w:r>
    </w:p>
    <w:p w14:paraId="6D69A9A1" w14:textId="77777777" w:rsidR="00A87F0B" w:rsidRDefault="00A87F0B" w:rsidP="00E07A87">
      <w:pPr>
        <w:ind w:left="360"/>
        <w:rPr>
          <w:szCs w:val="24"/>
        </w:rPr>
      </w:pPr>
    </w:p>
    <w:p w14:paraId="6D2B8EF1" w14:textId="77777777" w:rsidR="00EB303F" w:rsidRDefault="00EB303F" w:rsidP="00E07A87">
      <w:pPr>
        <w:ind w:left="360"/>
        <w:rPr>
          <w:szCs w:val="24"/>
        </w:rPr>
      </w:pPr>
    </w:p>
    <w:p w14:paraId="1C69B3C8" w14:textId="77777777" w:rsidR="00151B67" w:rsidRDefault="00151B67" w:rsidP="002910B3">
      <w:pPr>
        <w:pStyle w:val="Heading2"/>
        <w:spacing w:line="259" w:lineRule="auto"/>
        <w:ind w:left="720" w:hanging="540"/>
        <w:contextualSpacing w:val="0"/>
      </w:pPr>
      <w:bookmarkStart w:id="48" w:name="_Toc519070680"/>
      <w:bookmarkStart w:id="49" w:name="_Toc113462801"/>
      <w:r>
        <w:lastRenderedPageBreak/>
        <w:t>Metrics and Worksheets</w:t>
      </w:r>
      <w:bookmarkEnd w:id="48"/>
      <w:bookmarkEnd w:id="49"/>
    </w:p>
    <w:p w14:paraId="1E22C63E" w14:textId="6F56601A" w:rsidR="00B61A09" w:rsidRDefault="00B61A09" w:rsidP="00B61A09">
      <w:pPr>
        <w:ind w:left="360"/>
      </w:pPr>
      <w:r>
        <w:t>P</w:t>
      </w:r>
      <w:r w:rsidRPr="00B61A09">
        <w:t xml:space="preserve">erformance metrics developed by </w:t>
      </w:r>
      <w:r>
        <w:t>NOAA</w:t>
      </w:r>
      <w:r w:rsidRPr="00B61A09">
        <w:t xml:space="preserve"> for </w:t>
      </w:r>
      <w:r w:rsidR="00C44DED">
        <w:t xml:space="preserve">the </w:t>
      </w:r>
      <w:r w:rsidRPr="00B61A09">
        <w:t>P</w:t>
      </w:r>
      <w:r>
        <w:t>CSRF program</w:t>
      </w:r>
      <w:r w:rsidR="00C44DED">
        <w:t xml:space="preserve"> were</w:t>
      </w:r>
      <w:r w:rsidRPr="00B61A09">
        <w:t xml:space="preserve"> designed to capture the results (</w:t>
      </w:r>
      <w:r w:rsidR="0050553E">
        <w:t>proposed</w:t>
      </w:r>
      <w:r w:rsidRPr="00B61A09">
        <w:t xml:space="preserve"> and actual) of projects as they relate to one of five PCSRF objectives</w:t>
      </w:r>
      <w:r>
        <w:t xml:space="preserve"> (see section 1.1)</w:t>
      </w:r>
      <w:r w:rsidR="00267C5E">
        <w:t>.</w:t>
      </w:r>
      <w:r>
        <w:t xml:space="preserve"> </w:t>
      </w:r>
      <w:r w:rsidRPr="00B61A09">
        <w:t>Metrics data are used by NOAA to track and report the impacts of the PCSRF program.</w:t>
      </w:r>
    </w:p>
    <w:p w14:paraId="371BF00C" w14:textId="77777777" w:rsidR="00B61A09" w:rsidRDefault="00B61A09" w:rsidP="00E07A87">
      <w:pPr>
        <w:ind w:left="360"/>
      </w:pPr>
    </w:p>
    <w:p w14:paraId="45D4C6B0" w14:textId="37767B60" w:rsidR="00151B67" w:rsidRDefault="00151B67" w:rsidP="00E07A87">
      <w:pPr>
        <w:ind w:left="360"/>
      </w:pPr>
      <w:r>
        <w:t xml:space="preserve">The Idaho Program </w:t>
      </w:r>
      <w:proofErr w:type="gramStart"/>
      <w:r w:rsidRPr="00E07A87">
        <w:rPr>
          <w:szCs w:val="24"/>
        </w:rPr>
        <w:t>is</w:t>
      </w:r>
      <w:r>
        <w:t xml:space="preserve"> required</w:t>
      </w:r>
      <w:proofErr w:type="gramEnd"/>
      <w:r>
        <w:t xml:space="preserve"> </w:t>
      </w:r>
      <w:proofErr w:type="gramStart"/>
      <w:r>
        <w:t>to report</w:t>
      </w:r>
      <w:proofErr w:type="gramEnd"/>
      <w:r>
        <w:t xml:space="preserve"> metrics for each project selected for funding </w:t>
      </w:r>
      <w:r w:rsidR="00C44DED">
        <w:t xml:space="preserve">in </w:t>
      </w:r>
      <w:hyperlink r:id="rId25" w:history="1">
        <w:r w:rsidR="00C44DED" w:rsidRPr="00802FDC">
          <w:rPr>
            <w:rStyle w:val="Hyperlink"/>
          </w:rPr>
          <w:t>NOAA’s</w:t>
        </w:r>
        <w:r w:rsidRPr="00802FDC">
          <w:rPr>
            <w:rStyle w:val="Hyperlink"/>
          </w:rPr>
          <w:t xml:space="preserve"> PCSRF database</w:t>
        </w:r>
      </w:hyperlink>
      <w:r>
        <w:t xml:space="preserve">. </w:t>
      </w:r>
    </w:p>
    <w:p w14:paraId="0ED72EF9" w14:textId="77777777" w:rsidR="00151B67" w:rsidRDefault="00151B67" w:rsidP="00151B67"/>
    <w:p w14:paraId="7031C28C" w14:textId="5E8E85EF" w:rsidR="00D04F62" w:rsidRDefault="00151B67" w:rsidP="00B61A09">
      <w:pPr>
        <w:ind w:left="360"/>
        <w:rPr>
          <w:szCs w:val="24"/>
        </w:rPr>
      </w:pPr>
      <w:r>
        <w:t xml:space="preserve">The Idaho PCSRF </w:t>
      </w:r>
      <w:r w:rsidR="00773F12">
        <w:t xml:space="preserve">Program </w:t>
      </w:r>
      <w:r>
        <w:t xml:space="preserve">Manager is responsible for entering project metrics into the NOAA database and providing </w:t>
      </w:r>
      <w:r w:rsidR="0094290D">
        <w:t xml:space="preserve">NOAA </w:t>
      </w:r>
      <w:r w:rsidR="0015554F">
        <w:t xml:space="preserve">with </w:t>
      </w:r>
      <w:r>
        <w:t xml:space="preserve">semi-annual updates. </w:t>
      </w:r>
      <w:r w:rsidR="00C44DED">
        <w:t>Applicants</w:t>
      </w:r>
      <w:r w:rsidR="00B61A09" w:rsidRPr="00B61A09">
        <w:t xml:space="preserve"> are required</w:t>
      </w:r>
      <w:r w:rsidR="00C44DED">
        <w:t xml:space="preserve"> to provide OS</w:t>
      </w:r>
      <w:r w:rsidR="000229B6">
        <w:t>ME</w:t>
      </w:r>
      <w:r w:rsidR="00C44DED">
        <w:t>C metrics</w:t>
      </w:r>
      <w:r w:rsidR="00B61A09" w:rsidRPr="00B61A09">
        <w:t xml:space="preserve"> </w:t>
      </w:r>
      <w:r w:rsidR="00D04F62">
        <w:t xml:space="preserve">via Excel Worksheets </w:t>
      </w:r>
      <w:r w:rsidR="00B61A09" w:rsidRPr="00B61A09">
        <w:t>twice during th</w:t>
      </w:r>
      <w:r w:rsidR="005A4D30">
        <w:t>e project—once with the project proposal application</w:t>
      </w:r>
      <w:r w:rsidR="00B61A09" w:rsidRPr="00B61A09">
        <w:t xml:space="preserve"> and </w:t>
      </w:r>
      <w:r w:rsidR="0015554F">
        <w:t>upon</w:t>
      </w:r>
      <w:r w:rsidR="00B61A09" w:rsidRPr="00B61A09">
        <w:t xml:space="preserve"> project </w:t>
      </w:r>
      <w:r w:rsidR="0015554F">
        <w:t>closeout</w:t>
      </w:r>
      <w:r w:rsidR="00B61A09" w:rsidRPr="00B61A09">
        <w:t>.</w:t>
      </w:r>
      <w:r w:rsidR="00D04F62">
        <w:t xml:space="preserve"> There </w:t>
      </w:r>
      <w:r w:rsidR="00C70713">
        <w:t>is an</w:t>
      </w:r>
      <w:r w:rsidR="00D04F62">
        <w:t xml:space="preserve"> Excel Worksheet for each project category: </w:t>
      </w:r>
      <w:r w:rsidR="00D04F62" w:rsidRPr="00271801">
        <w:rPr>
          <w:szCs w:val="24"/>
        </w:rPr>
        <w:t xml:space="preserve">Habitat </w:t>
      </w:r>
      <w:r w:rsidR="00D04F62">
        <w:rPr>
          <w:szCs w:val="24"/>
        </w:rPr>
        <w:t>Protection and Restoration</w:t>
      </w:r>
      <w:r w:rsidR="00557424">
        <w:rPr>
          <w:szCs w:val="24"/>
        </w:rPr>
        <w:t xml:space="preserve">, </w:t>
      </w:r>
      <w:r w:rsidR="00D73F99">
        <w:rPr>
          <w:szCs w:val="24"/>
        </w:rPr>
        <w:t>Engineering and Design</w:t>
      </w:r>
      <w:r w:rsidR="00557424">
        <w:rPr>
          <w:szCs w:val="24"/>
        </w:rPr>
        <w:t xml:space="preserve">, </w:t>
      </w:r>
      <w:r w:rsidR="00235369">
        <w:rPr>
          <w:szCs w:val="24"/>
        </w:rPr>
        <w:t xml:space="preserve">Monitoring, and Planning and </w:t>
      </w:r>
      <w:r w:rsidR="00291AA2">
        <w:rPr>
          <w:szCs w:val="24"/>
        </w:rPr>
        <w:t>Assessment</w:t>
      </w:r>
      <w:r w:rsidR="00D73F99">
        <w:rPr>
          <w:szCs w:val="24"/>
        </w:rPr>
        <w:t xml:space="preserve"> </w:t>
      </w:r>
      <w:r w:rsidR="006D6249">
        <w:rPr>
          <w:szCs w:val="24"/>
        </w:rPr>
        <w:t>(see Section 3 for more information on project categories)</w:t>
      </w:r>
      <w:r w:rsidR="00D04F62">
        <w:rPr>
          <w:szCs w:val="24"/>
        </w:rPr>
        <w:t>.</w:t>
      </w:r>
      <w:r w:rsidR="00D73F99">
        <w:rPr>
          <w:szCs w:val="24"/>
        </w:rPr>
        <w:t xml:space="preserve"> </w:t>
      </w:r>
    </w:p>
    <w:p w14:paraId="400168A0" w14:textId="77777777" w:rsidR="00D04F62" w:rsidRDefault="00D04F62" w:rsidP="00B61A09">
      <w:pPr>
        <w:ind w:left="360"/>
      </w:pPr>
    </w:p>
    <w:p w14:paraId="4FB07C75" w14:textId="7A6A6563" w:rsidR="00716341" w:rsidRDefault="00B61A09" w:rsidP="000F5EA4">
      <w:pPr>
        <w:ind w:left="360"/>
        <w:rPr>
          <w:b/>
          <w:color w:val="0070C0"/>
          <w:szCs w:val="24"/>
        </w:rPr>
      </w:pPr>
      <w:r w:rsidRPr="00B61A09">
        <w:t xml:space="preserve">The preliminary metrics should include </w:t>
      </w:r>
      <w:r w:rsidR="00C44DED">
        <w:t xml:space="preserve">the </w:t>
      </w:r>
      <w:r w:rsidRPr="00B61A09">
        <w:t>best estimate of the total results of the project</w:t>
      </w:r>
      <w:r w:rsidR="005A4D30">
        <w:t>,</w:t>
      </w:r>
      <w:r w:rsidRPr="00B61A09">
        <w:t xml:space="preserve"> and final metrics should capture actual results</w:t>
      </w:r>
      <w:r w:rsidR="00567F97">
        <w:t>.  F</w:t>
      </w:r>
      <w:r w:rsidRPr="00B61A09">
        <w:t xml:space="preserve">inal metrics are due </w:t>
      </w:r>
      <w:r>
        <w:t>90</w:t>
      </w:r>
      <w:r w:rsidRPr="00B61A09">
        <w:t xml:space="preserve"> days after</w:t>
      </w:r>
      <w:r w:rsidR="002A35C5">
        <w:t xml:space="preserve"> the</w:t>
      </w:r>
      <w:r w:rsidRPr="00B61A09">
        <w:t xml:space="preserve"> </w:t>
      </w:r>
      <w:r w:rsidR="0011330D">
        <w:t>agreement</w:t>
      </w:r>
      <w:r w:rsidR="005A4D30">
        <w:t xml:space="preserve"> </w:t>
      </w:r>
      <w:proofErr w:type="gramStart"/>
      <w:r w:rsidR="005A4D30">
        <w:t xml:space="preserve">end </w:t>
      </w:r>
      <w:r w:rsidRPr="00B61A09">
        <w:t>date</w:t>
      </w:r>
      <w:proofErr w:type="gramEnd"/>
      <w:r w:rsidRPr="00B61A09">
        <w:t xml:space="preserve"> </w:t>
      </w:r>
      <w:r>
        <w:t>with the final report</w:t>
      </w:r>
      <w:r w:rsidR="00BC7A9A">
        <w:t xml:space="preserve"> </w:t>
      </w:r>
      <w:bookmarkStart w:id="50" w:name="_Hlk82593328"/>
      <w:r w:rsidR="00BC7A9A">
        <w:t>(</w:t>
      </w:r>
      <w:r w:rsidR="00FA6C4C">
        <w:t xml:space="preserve">if there is an expiring grant year, </w:t>
      </w:r>
      <w:r w:rsidR="00BC7A9A">
        <w:t xml:space="preserve">final metrics may be requested earlier).  </w:t>
      </w:r>
      <w:bookmarkEnd w:id="50"/>
      <w:r w:rsidRPr="00B61A09">
        <w:t>NOAA carefully reviews the metrics, including any differences betwee</w:t>
      </w:r>
      <w:r w:rsidR="005A4D30">
        <w:t>n preliminary and final metrics;</w:t>
      </w:r>
      <w:r w:rsidRPr="00B61A09">
        <w:t xml:space="preserve"> </w:t>
      </w:r>
      <w:r w:rsidR="00012495">
        <w:t xml:space="preserve">therefore, </w:t>
      </w:r>
      <w:r w:rsidRPr="00B61A09">
        <w:t xml:space="preserve">be as realistic as possible in projections. There is no penalty if the project </w:t>
      </w:r>
      <w:proofErr w:type="gramStart"/>
      <w:r w:rsidRPr="00B61A09">
        <w:t>performs</w:t>
      </w:r>
      <w:proofErr w:type="gramEnd"/>
      <w:r w:rsidRPr="00B61A09">
        <w:t xml:space="preserve"> </w:t>
      </w:r>
      <w:proofErr w:type="gramStart"/>
      <w:r w:rsidRPr="00B61A09">
        <w:t>other</w:t>
      </w:r>
      <w:proofErr w:type="gramEnd"/>
      <w:r w:rsidRPr="00B61A09">
        <w:t xml:space="preserve"> than expected, but an explanation </w:t>
      </w:r>
      <w:r w:rsidR="00D04F62">
        <w:t xml:space="preserve">should be provided </w:t>
      </w:r>
      <w:r w:rsidRPr="00B61A09">
        <w:t>in the completion report.</w:t>
      </w:r>
    </w:p>
    <w:p w14:paraId="6DB67905" w14:textId="73B9F12A" w:rsidR="0083199B" w:rsidRDefault="00716341" w:rsidP="00611144">
      <w:pPr>
        <w:ind w:left="360"/>
        <w:rPr>
          <w:b/>
        </w:rPr>
      </w:pPr>
      <w:r w:rsidRPr="00F241DB">
        <w:rPr>
          <w:b/>
          <w:szCs w:val="24"/>
        </w:rPr>
        <w:tab/>
      </w:r>
      <w:bookmarkStart w:id="51" w:name="_Toc519070681"/>
    </w:p>
    <w:p w14:paraId="65DE89B7" w14:textId="24DA81E8" w:rsidR="004B0921" w:rsidRDefault="004B0921" w:rsidP="002910B3">
      <w:pPr>
        <w:pStyle w:val="Heading2"/>
        <w:spacing w:line="259" w:lineRule="auto"/>
        <w:ind w:left="720" w:hanging="540"/>
        <w:contextualSpacing w:val="0"/>
      </w:pPr>
      <w:bookmarkStart w:id="52" w:name="_Toc113462802"/>
      <w:r>
        <w:t xml:space="preserve">Application </w:t>
      </w:r>
      <w:r w:rsidR="004C7588">
        <w:t>C</w:t>
      </w:r>
      <w:r>
        <w:t>hecklist</w:t>
      </w:r>
      <w:bookmarkEnd w:id="47"/>
      <w:bookmarkEnd w:id="51"/>
      <w:bookmarkEnd w:id="52"/>
    </w:p>
    <w:p w14:paraId="25562014" w14:textId="626F10E2" w:rsidR="00431BE7" w:rsidRDefault="00431BE7" w:rsidP="00935CDB">
      <w:pPr>
        <w:ind w:left="360"/>
      </w:pPr>
      <w:r>
        <w:t>The following items need to be submitted for a complete project proposal. Templates</w:t>
      </w:r>
      <w:r w:rsidR="009E5CF1">
        <w:t xml:space="preserve"> and forms</w:t>
      </w:r>
      <w:r>
        <w:t xml:space="preserve"> are posted on the </w:t>
      </w:r>
      <w:hyperlink r:id="rId26" w:history="1">
        <w:r w:rsidR="002268AD" w:rsidRPr="001B1D2A">
          <w:rPr>
            <w:rStyle w:val="Hyperlink"/>
          </w:rPr>
          <w:t>OSC-OSMEC website</w:t>
        </w:r>
      </w:hyperlink>
      <w:r w:rsidR="002268AD">
        <w:t>.</w:t>
      </w:r>
    </w:p>
    <w:p w14:paraId="741956A3" w14:textId="77777777" w:rsidR="00431BE7" w:rsidRPr="00431BE7" w:rsidRDefault="00431BE7" w:rsidP="00431BE7">
      <w:pPr>
        <w:ind w:left="720"/>
      </w:pPr>
    </w:p>
    <w:tbl>
      <w:tblPr>
        <w:tblStyle w:val="TableGrid"/>
        <w:tblW w:w="0" w:type="auto"/>
        <w:tblInd w:w="-90" w:type="dxa"/>
        <w:tblBorders>
          <w:top w:val="none" w:sz="0" w:space="0" w:color="auto"/>
          <w:left w:val="none" w:sz="0" w:space="0" w:color="auto"/>
          <w:bottom w:val="none" w:sz="0" w:space="0" w:color="auto"/>
          <w:right w:val="none" w:sz="0" w:space="0" w:color="auto"/>
          <w:insideH w:val="single" w:sz="4" w:space="0" w:color="0070C0"/>
          <w:insideV w:val="none" w:sz="0" w:space="0" w:color="auto"/>
        </w:tblBorders>
        <w:tblLook w:val="04A0" w:firstRow="1" w:lastRow="0" w:firstColumn="1" w:lastColumn="0" w:noHBand="0" w:noVBand="1"/>
      </w:tblPr>
      <w:tblGrid>
        <w:gridCol w:w="805"/>
        <w:gridCol w:w="3960"/>
        <w:gridCol w:w="545"/>
        <w:gridCol w:w="4135"/>
      </w:tblGrid>
      <w:tr w:rsidR="00A93CA2" w14:paraId="29705399" w14:textId="77777777" w:rsidTr="005D63E9">
        <w:trPr>
          <w:gridBefore w:val="1"/>
          <w:wBefore w:w="805" w:type="dxa"/>
        </w:trPr>
        <w:tc>
          <w:tcPr>
            <w:tcW w:w="3960" w:type="dxa"/>
            <w:shd w:val="clear" w:color="auto" w:fill="9CC2E5" w:themeFill="accent1" w:themeFillTint="99"/>
          </w:tcPr>
          <w:p w14:paraId="0B1D8DF9" w14:textId="77777777" w:rsidR="00A93CA2" w:rsidRPr="00A93CA2" w:rsidRDefault="00A93CA2" w:rsidP="00C36E86">
            <w:pPr>
              <w:spacing w:before="60" w:after="60" w:line="259" w:lineRule="auto"/>
              <w:jc w:val="center"/>
              <w:rPr>
                <w:b/>
              </w:rPr>
            </w:pPr>
            <w:r>
              <w:rPr>
                <w:b/>
              </w:rPr>
              <w:t>Items</w:t>
            </w:r>
          </w:p>
        </w:tc>
        <w:tc>
          <w:tcPr>
            <w:tcW w:w="4680" w:type="dxa"/>
            <w:gridSpan w:val="2"/>
            <w:shd w:val="clear" w:color="auto" w:fill="9CC2E5" w:themeFill="accent1" w:themeFillTint="99"/>
          </w:tcPr>
          <w:p w14:paraId="07DC4C86" w14:textId="686AE6A8" w:rsidR="00A93CA2" w:rsidRPr="00A93CA2" w:rsidRDefault="00A93CA2" w:rsidP="00C36E86">
            <w:pPr>
              <w:spacing w:before="60" w:after="60"/>
              <w:jc w:val="center"/>
              <w:rPr>
                <w:b/>
              </w:rPr>
            </w:pPr>
            <w:r w:rsidRPr="00A93CA2">
              <w:rPr>
                <w:b/>
              </w:rPr>
              <w:t>Template</w:t>
            </w:r>
            <w:r w:rsidR="00A1407A">
              <w:rPr>
                <w:b/>
              </w:rPr>
              <w:t xml:space="preserve"> Name</w:t>
            </w:r>
          </w:p>
        </w:tc>
      </w:tr>
      <w:tr w:rsidR="009E348D" w:rsidRPr="00547EC0" w14:paraId="10A2AA26" w14:textId="77777777" w:rsidTr="005D63E9">
        <w:trPr>
          <w:gridBefore w:val="1"/>
          <w:wBefore w:w="805" w:type="dxa"/>
        </w:trPr>
        <w:tc>
          <w:tcPr>
            <w:tcW w:w="4505" w:type="dxa"/>
            <w:gridSpan w:val="2"/>
          </w:tcPr>
          <w:p w14:paraId="16CC5AD7" w14:textId="77777777" w:rsidR="009E348D" w:rsidRPr="00547EC0" w:rsidRDefault="009E348D" w:rsidP="009E348D">
            <w:pPr>
              <w:pStyle w:val="ListParagraph"/>
              <w:numPr>
                <w:ilvl w:val="0"/>
                <w:numId w:val="20"/>
              </w:numPr>
              <w:spacing w:before="60" w:after="60" w:line="259" w:lineRule="auto"/>
              <w:ind w:left="522"/>
              <w:rPr>
                <w:b/>
              </w:rPr>
            </w:pPr>
            <w:bookmarkStart w:id="53" w:name="_Toc519070682"/>
            <w:r w:rsidRPr="00547EC0">
              <w:rPr>
                <w:b/>
              </w:rPr>
              <w:t>Application narrative</w:t>
            </w:r>
          </w:p>
        </w:tc>
        <w:tc>
          <w:tcPr>
            <w:tcW w:w="4135" w:type="dxa"/>
          </w:tcPr>
          <w:p w14:paraId="38C5A048" w14:textId="77777777" w:rsidR="009E348D" w:rsidRPr="00547EC0" w:rsidRDefault="009E348D" w:rsidP="005C3FDC">
            <w:pPr>
              <w:spacing w:before="60" w:after="60"/>
            </w:pPr>
            <w:r w:rsidRPr="00547EC0">
              <w:t>PCSRF Application Narrative</w:t>
            </w:r>
            <w:r w:rsidRPr="00547EC0">
              <w:tab/>
            </w:r>
          </w:p>
        </w:tc>
      </w:tr>
      <w:tr w:rsidR="009E348D" w:rsidRPr="00547EC0" w14:paraId="5FCF31A0" w14:textId="77777777" w:rsidTr="005D63E9">
        <w:trPr>
          <w:gridBefore w:val="1"/>
          <w:wBefore w:w="805" w:type="dxa"/>
        </w:trPr>
        <w:tc>
          <w:tcPr>
            <w:tcW w:w="4505" w:type="dxa"/>
            <w:gridSpan w:val="2"/>
          </w:tcPr>
          <w:p w14:paraId="4B662BED" w14:textId="77777777" w:rsidR="009E348D" w:rsidRPr="00547EC0" w:rsidRDefault="009E348D" w:rsidP="009E348D">
            <w:pPr>
              <w:pStyle w:val="ListParagraph"/>
              <w:numPr>
                <w:ilvl w:val="0"/>
                <w:numId w:val="20"/>
              </w:numPr>
              <w:spacing w:before="60" w:after="60" w:line="259" w:lineRule="auto"/>
              <w:ind w:left="522"/>
              <w:rPr>
                <w:b/>
              </w:rPr>
            </w:pPr>
            <w:r w:rsidRPr="00547EC0">
              <w:rPr>
                <w:b/>
              </w:rPr>
              <w:t>Project location map</w:t>
            </w:r>
          </w:p>
        </w:tc>
        <w:tc>
          <w:tcPr>
            <w:tcW w:w="4135" w:type="dxa"/>
          </w:tcPr>
          <w:p w14:paraId="29AFFED0" w14:textId="04FE70B8" w:rsidR="009E348D" w:rsidRPr="00547EC0" w:rsidRDefault="00DA440E" w:rsidP="005C3FDC">
            <w:pPr>
              <w:spacing w:before="60" w:after="60"/>
            </w:pPr>
            <w:r w:rsidRPr="00547EC0">
              <w:t xml:space="preserve">Applicant </w:t>
            </w:r>
            <w:r>
              <w:t>Provides</w:t>
            </w:r>
          </w:p>
        </w:tc>
      </w:tr>
      <w:tr w:rsidR="009E348D" w:rsidRPr="00547EC0" w14:paraId="337B66DC" w14:textId="77777777" w:rsidTr="005D63E9">
        <w:trPr>
          <w:gridBefore w:val="1"/>
          <w:wBefore w:w="805" w:type="dxa"/>
        </w:trPr>
        <w:tc>
          <w:tcPr>
            <w:tcW w:w="4505" w:type="dxa"/>
            <w:gridSpan w:val="2"/>
          </w:tcPr>
          <w:p w14:paraId="2AAFAC94" w14:textId="77777777" w:rsidR="009E348D" w:rsidRPr="00547EC0" w:rsidRDefault="009E348D" w:rsidP="009E348D">
            <w:pPr>
              <w:pStyle w:val="ListParagraph"/>
              <w:numPr>
                <w:ilvl w:val="0"/>
                <w:numId w:val="20"/>
              </w:numPr>
              <w:spacing w:before="60" w:after="60" w:line="259" w:lineRule="auto"/>
              <w:ind w:left="522"/>
              <w:rPr>
                <w:b/>
              </w:rPr>
            </w:pPr>
            <w:r w:rsidRPr="00547EC0">
              <w:rPr>
                <w:b/>
              </w:rPr>
              <w:t>Photos of project location</w:t>
            </w:r>
          </w:p>
        </w:tc>
        <w:tc>
          <w:tcPr>
            <w:tcW w:w="4135" w:type="dxa"/>
          </w:tcPr>
          <w:p w14:paraId="307C815C" w14:textId="7C57FEB5" w:rsidR="009E348D" w:rsidRPr="00547EC0" w:rsidRDefault="00DA440E" w:rsidP="005C3FDC">
            <w:pPr>
              <w:spacing w:before="60" w:after="60"/>
            </w:pPr>
            <w:r w:rsidRPr="00547EC0">
              <w:t xml:space="preserve">Applicant </w:t>
            </w:r>
            <w:r>
              <w:t>Provides</w:t>
            </w:r>
          </w:p>
        </w:tc>
      </w:tr>
      <w:tr w:rsidR="009E348D" w:rsidRPr="00547EC0" w14:paraId="50F5E02C" w14:textId="77777777" w:rsidTr="005D63E9">
        <w:trPr>
          <w:gridBefore w:val="1"/>
          <w:wBefore w:w="805" w:type="dxa"/>
        </w:trPr>
        <w:tc>
          <w:tcPr>
            <w:tcW w:w="4505" w:type="dxa"/>
            <w:gridSpan w:val="2"/>
          </w:tcPr>
          <w:p w14:paraId="2025E7DB" w14:textId="77777777" w:rsidR="009E348D" w:rsidRPr="00547EC0" w:rsidRDefault="009E348D" w:rsidP="009E348D">
            <w:pPr>
              <w:pStyle w:val="ListParagraph"/>
              <w:numPr>
                <w:ilvl w:val="0"/>
                <w:numId w:val="20"/>
              </w:numPr>
              <w:spacing w:before="60" w:after="60" w:line="259" w:lineRule="auto"/>
              <w:ind w:left="522"/>
              <w:rPr>
                <w:b/>
              </w:rPr>
            </w:pPr>
            <w:r w:rsidRPr="00547EC0">
              <w:rPr>
                <w:b/>
              </w:rPr>
              <w:t>Budget form</w:t>
            </w:r>
          </w:p>
        </w:tc>
        <w:tc>
          <w:tcPr>
            <w:tcW w:w="4135" w:type="dxa"/>
          </w:tcPr>
          <w:p w14:paraId="693C7F8B" w14:textId="77777777" w:rsidR="009E348D" w:rsidRPr="00547EC0" w:rsidRDefault="009E348D" w:rsidP="005C3FDC">
            <w:pPr>
              <w:spacing w:before="60" w:after="60"/>
            </w:pPr>
            <w:r w:rsidRPr="00547EC0">
              <w:t>Budget Template</w:t>
            </w:r>
          </w:p>
        </w:tc>
      </w:tr>
      <w:tr w:rsidR="009E348D" w:rsidRPr="00547EC0" w14:paraId="7435A918" w14:textId="77777777" w:rsidTr="005D63E9">
        <w:trPr>
          <w:gridBefore w:val="1"/>
          <w:wBefore w:w="805" w:type="dxa"/>
        </w:trPr>
        <w:tc>
          <w:tcPr>
            <w:tcW w:w="4505" w:type="dxa"/>
            <w:gridSpan w:val="2"/>
          </w:tcPr>
          <w:p w14:paraId="03A5C850" w14:textId="77777777" w:rsidR="009E348D" w:rsidRPr="00547EC0" w:rsidRDefault="009E348D" w:rsidP="009E348D">
            <w:pPr>
              <w:pStyle w:val="ListParagraph"/>
              <w:numPr>
                <w:ilvl w:val="0"/>
                <w:numId w:val="20"/>
              </w:numPr>
              <w:spacing w:before="60" w:after="60" w:line="259" w:lineRule="auto"/>
              <w:ind w:left="522"/>
              <w:rPr>
                <w:b/>
              </w:rPr>
            </w:pPr>
            <w:r w:rsidRPr="00547EC0">
              <w:rPr>
                <w:b/>
              </w:rPr>
              <w:t>Work type metrics</w:t>
            </w:r>
          </w:p>
        </w:tc>
        <w:tc>
          <w:tcPr>
            <w:tcW w:w="4135" w:type="dxa"/>
          </w:tcPr>
          <w:p w14:paraId="0A024DC1" w14:textId="0E52D09B" w:rsidR="009E348D" w:rsidRPr="00547EC0" w:rsidRDefault="009E348D" w:rsidP="005C3FDC">
            <w:pPr>
              <w:spacing w:before="60" w:after="60"/>
            </w:pPr>
            <w:proofErr w:type="gramStart"/>
            <w:r w:rsidRPr="00547EC0">
              <w:t>A Habitat</w:t>
            </w:r>
            <w:proofErr w:type="gramEnd"/>
            <w:r w:rsidRPr="00547EC0">
              <w:t xml:space="preserve"> Restoration Metrics</w:t>
            </w:r>
            <w:r w:rsidR="006A07FD">
              <w:t>, or</w:t>
            </w:r>
          </w:p>
          <w:p w14:paraId="156D8A6E" w14:textId="03D0B2DF" w:rsidR="009E348D" w:rsidRDefault="009E348D" w:rsidP="005C3FDC">
            <w:pPr>
              <w:spacing w:before="60" w:after="60"/>
            </w:pPr>
            <w:r w:rsidRPr="00547EC0">
              <w:t>B Engineering Design Metrics</w:t>
            </w:r>
            <w:r w:rsidR="006A07FD">
              <w:t>, or</w:t>
            </w:r>
          </w:p>
          <w:p w14:paraId="266462F9" w14:textId="77777777" w:rsidR="009E348D" w:rsidRPr="00547EC0" w:rsidRDefault="009E348D" w:rsidP="005C3FDC">
            <w:pPr>
              <w:spacing w:before="60" w:after="60"/>
            </w:pPr>
            <w:r>
              <w:t xml:space="preserve">C </w:t>
            </w:r>
            <w:r w:rsidRPr="00547EC0">
              <w:t>Monitoring Metrics</w:t>
            </w:r>
          </w:p>
        </w:tc>
      </w:tr>
      <w:tr w:rsidR="009E348D" w:rsidRPr="00547EC0" w14:paraId="4A06975A" w14:textId="77777777" w:rsidTr="005D63E9">
        <w:trPr>
          <w:gridBefore w:val="1"/>
          <w:wBefore w:w="805" w:type="dxa"/>
        </w:trPr>
        <w:tc>
          <w:tcPr>
            <w:tcW w:w="4505" w:type="dxa"/>
            <w:gridSpan w:val="2"/>
          </w:tcPr>
          <w:p w14:paraId="49A4F83A" w14:textId="77777777" w:rsidR="009E348D" w:rsidRPr="00547EC0" w:rsidRDefault="009E348D" w:rsidP="009E348D">
            <w:pPr>
              <w:pStyle w:val="ListParagraph"/>
              <w:numPr>
                <w:ilvl w:val="0"/>
                <w:numId w:val="20"/>
              </w:numPr>
              <w:spacing w:before="60" w:after="60" w:line="259" w:lineRule="auto"/>
              <w:ind w:left="522"/>
              <w:rPr>
                <w:b/>
              </w:rPr>
            </w:pPr>
            <w:r w:rsidRPr="00547EC0">
              <w:rPr>
                <w:b/>
              </w:rPr>
              <w:t xml:space="preserve">Project design drawings and plans, </w:t>
            </w:r>
            <w:r w:rsidRPr="00547EC0">
              <w:rPr>
                <w:i/>
              </w:rPr>
              <w:t>if applicable</w:t>
            </w:r>
          </w:p>
        </w:tc>
        <w:tc>
          <w:tcPr>
            <w:tcW w:w="4135" w:type="dxa"/>
          </w:tcPr>
          <w:p w14:paraId="58D3A24F" w14:textId="323FEDFD" w:rsidR="009E348D" w:rsidRPr="00547EC0" w:rsidRDefault="00DA440E" w:rsidP="005C3FDC">
            <w:pPr>
              <w:spacing w:before="60" w:after="60"/>
            </w:pPr>
            <w:r w:rsidRPr="00547EC0">
              <w:t xml:space="preserve">Applicant </w:t>
            </w:r>
            <w:r>
              <w:t>Provides</w:t>
            </w:r>
          </w:p>
        </w:tc>
      </w:tr>
      <w:tr w:rsidR="009E348D" w:rsidRPr="00547EC0" w14:paraId="404152F8" w14:textId="77777777" w:rsidTr="005D63E9">
        <w:trPr>
          <w:gridBefore w:val="1"/>
          <w:wBefore w:w="805" w:type="dxa"/>
        </w:trPr>
        <w:tc>
          <w:tcPr>
            <w:tcW w:w="4505" w:type="dxa"/>
            <w:gridSpan w:val="2"/>
          </w:tcPr>
          <w:p w14:paraId="79E92BB0" w14:textId="77777777" w:rsidR="009E348D" w:rsidRPr="00547EC0" w:rsidRDefault="009E348D" w:rsidP="009E348D">
            <w:pPr>
              <w:pStyle w:val="ListParagraph"/>
              <w:numPr>
                <w:ilvl w:val="0"/>
                <w:numId w:val="20"/>
              </w:numPr>
              <w:spacing w:before="60" w:after="60" w:line="259" w:lineRule="auto"/>
              <w:ind w:left="522"/>
              <w:rPr>
                <w:b/>
              </w:rPr>
            </w:pPr>
            <w:r w:rsidRPr="00547EC0">
              <w:rPr>
                <w:b/>
              </w:rPr>
              <w:t xml:space="preserve">Letter of match </w:t>
            </w:r>
          </w:p>
        </w:tc>
        <w:tc>
          <w:tcPr>
            <w:tcW w:w="4135" w:type="dxa"/>
          </w:tcPr>
          <w:p w14:paraId="013DF088" w14:textId="77777777" w:rsidR="009E348D" w:rsidRPr="00547EC0" w:rsidRDefault="009E348D" w:rsidP="005C3FDC">
            <w:pPr>
              <w:spacing w:before="60" w:after="60"/>
            </w:pPr>
            <w:r w:rsidRPr="00547EC0">
              <w:t>Letter of Match Template</w:t>
            </w:r>
          </w:p>
        </w:tc>
      </w:tr>
      <w:tr w:rsidR="009E348D" w:rsidRPr="00547EC0" w14:paraId="614CD659" w14:textId="77777777" w:rsidTr="005D63E9">
        <w:trPr>
          <w:gridBefore w:val="1"/>
          <w:wBefore w:w="805" w:type="dxa"/>
        </w:trPr>
        <w:tc>
          <w:tcPr>
            <w:tcW w:w="4505" w:type="dxa"/>
            <w:gridSpan w:val="2"/>
          </w:tcPr>
          <w:p w14:paraId="2518CB77" w14:textId="77777777" w:rsidR="009E348D" w:rsidRPr="00547EC0" w:rsidRDefault="009E348D" w:rsidP="009E348D">
            <w:pPr>
              <w:pStyle w:val="ListParagraph"/>
              <w:numPr>
                <w:ilvl w:val="0"/>
                <w:numId w:val="20"/>
              </w:numPr>
              <w:spacing w:before="60" w:after="60" w:line="259" w:lineRule="auto"/>
              <w:ind w:left="522"/>
              <w:rPr>
                <w:b/>
              </w:rPr>
            </w:pPr>
            <w:r w:rsidRPr="00547EC0">
              <w:rPr>
                <w:b/>
              </w:rPr>
              <w:t xml:space="preserve">Landowner Acknowledgement Form, </w:t>
            </w:r>
            <w:r w:rsidRPr="00547EC0">
              <w:rPr>
                <w:i/>
              </w:rPr>
              <w:t>required for projects occurring on land not owned by applicant</w:t>
            </w:r>
          </w:p>
        </w:tc>
        <w:tc>
          <w:tcPr>
            <w:tcW w:w="4135" w:type="dxa"/>
          </w:tcPr>
          <w:p w14:paraId="43424B3A" w14:textId="77777777" w:rsidR="009E348D" w:rsidRPr="00547EC0" w:rsidRDefault="009E348D" w:rsidP="005C3FDC">
            <w:pPr>
              <w:spacing w:before="60" w:after="60"/>
            </w:pPr>
            <w:r w:rsidRPr="00547EC0">
              <w:t>Landowner Acknowledgement Form</w:t>
            </w:r>
          </w:p>
        </w:tc>
      </w:tr>
      <w:tr w:rsidR="009E348D" w:rsidRPr="00547EC0" w14:paraId="34F236D0" w14:textId="77777777" w:rsidTr="005D63E9">
        <w:trPr>
          <w:gridBefore w:val="1"/>
          <w:wBefore w:w="805" w:type="dxa"/>
        </w:trPr>
        <w:tc>
          <w:tcPr>
            <w:tcW w:w="4505" w:type="dxa"/>
            <w:gridSpan w:val="2"/>
          </w:tcPr>
          <w:p w14:paraId="5BC7EBD9" w14:textId="77777777" w:rsidR="009E348D" w:rsidRPr="00547EC0" w:rsidRDefault="009E348D" w:rsidP="009E348D">
            <w:pPr>
              <w:pStyle w:val="ListParagraph"/>
              <w:numPr>
                <w:ilvl w:val="0"/>
                <w:numId w:val="20"/>
              </w:numPr>
              <w:spacing w:before="60" w:after="60" w:line="259" w:lineRule="auto"/>
              <w:ind w:left="522"/>
              <w:rPr>
                <w:b/>
              </w:rPr>
            </w:pPr>
            <w:r w:rsidRPr="00547EC0">
              <w:rPr>
                <w:b/>
              </w:rPr>
              <w:lastRenderedPageBreak/>
              <w:t>Project ranking/review</w:t>
            </w:r>
            <w:r>
              <w:rPr>
                <w:b/>
              </w:rPr>
              <w:t>,</w:t>
            </w:r>
            <w:r w:rsidRPr="00547EC0">
              <w:t xml:space="preserve"> </w:t>
            </w:r>
            <w:r w:rsidRPr="00912D39">
              <w:rPr>
                <w:i/>
              </w:rPr>
              <w:t>from the Upper Salmon Basin Watershed Program Technical Team or the Clearwater Core Review Team</w:t>
            </w:r>
            <w:r w:rsidRPr="00547EC0">
              <w:t xml:space="preserve"> </w:t>
            </w:r>
          </w:p>
        </w:tc>
        <w:tc>
          <w:tcPr>
            <w:tcW w:w="4135" w:type="dxa"/>
          </w:tcPr>
          <w:p w14:paraId="1FAFC3AB" w14:textId="3E72B0D8" w:rsidR="009E348D" w:rsidRPr="00547EC0" w:rsidRDefault="00DA440E" w:rsidP="005C3FDC">
            <w:pPr>
              <w:spacing w:before="60" w:after="60"/>
            </w:pPr>
            <w:r w:rsidRPr="00547EC0">
              <w:t xml:space="preserve">Applicant </w:t>
            </w:r>
            <w:r>
              <w:t>Provides</w:t>
            </w:r>
          </w:p>
        </w:tc>
      </w:tr>
      <w:tr w:rsidR="009E348D" w:rsidRPr="00547EC0" w14:paraId="71E1A9A3" w14:textId="77777777" w:rsidTr="005D63E9">
        <w:trPr>
          <w:gridBefore w:val="1"/>
          <w:wBefore w:w="805" w:type="dxa"/>
        </w:trPr>
        <w:tc>
          <w:tcPr>
            <w:tcW w:w="4505" w:type="dxa"/>
            <w:gridSpan w:val="2"/>
          </w:tcPr>
          <w:p w14:paraId="4B2D8C2C" w14:textId="74C2D0F3" w:rsidR="009E348D" w:rsidRPr="00547EC0" w:rsidRDefault="009E348D" w:rsidP="009E348D">
            <w:pPr>
              <w:pStyle w:val="ListParagraph"/>
              <w:numPr>
                <w:ilvl w:val="0"/>
                <w:numId w:val="20"/>
              </w:numPr>
              <w:spacing w:before="60" w:after="60"/>
              <w:ind w:left="522"/>
              <w:rPr>
                <w:b/>
              </w:rPr>
            </w:pPr>
            <w:r>
              <w:rPr>
                <w:b/>
              </w:rPr>
              <w:t>Audit Status Certification</w:t>
            </w:r>
            <w:r>
              <w:t xml:space="preserve">, </w:t>
            </w:r>
            <w:r>
              <w:rPr>
                <w:i/>
              </w:rPr>
              <w:t>not required if subrecipient submitted form in September 20</w:t>
            </w:r>
            <w:r w:rsidR="00507021">
              <w:rPr>
                <w:i/>
              </w:rPr>
              <w:t>2</w:t>
            </w:r>
            <w:r w:rsidR="00E35984">
              <w:rPr>
                <w:i/>
              </w:rPr>
              <w:t>6</w:t>
            </w:r>
            <w:r>
              <w:rPr>
                <w:i/>
              </w:rPr>
              <w:t xml:space="preserve"> </w:t>
            </w:r>
          </w:p>
        </w:tc>
        <w:tc>
          <w:tcPr>
            <w:tcW w:w="4135" w:type="dxa"/>
          </w:tcPr>
          <w:p w14:paraId="2D67602F" w14:textId="1F00E335" w:rsidR="009E348D" w:rsidRPr="00547EC0" w:rsidRDefault="009E348D" w:rsidP="005C3FDC">
            <w:pPr>
              <w:spacing w:before="60" w:after="60"/>
            </w:pPr>
            <w:r>
              <w:t>OS</w:t>
            </w:r>
            <w:r w:rsidR="00907FC9">
              <w:t>ME</w:t>
            </w:r>
            <w:r>
              <w:t>C Audit Status Certification</w:t>
            </w:r>
            <w:r w:rsidR="00E308D3">
              <w:t xml:space="preserve"> (one per </w:t>
            </w:r>
            <w:r w:rsidR="00E35984">
              <w:t>organization</w:t>
            </w:r>
            <w:r w:rsidR="00E308D3">
              <w:t>, not one per application)</w:t>
            </w:r>
          </w:p>
        </w:tc>
      </w:tr>
      <w:tr w:rsidR="009E348D" w:rsidRPr="00547EC0" w14:paraId="05CE9A2F" w14:textId="77777777" w:rsidTr="005D63E9">
        <w:trPr>
          <w:gridBefore w:val="1"/>
          <w:wBefore w:w="805" w:type="dxa"/>
        </w:trPr>
        <w:tc>
          <w:tcPr>
            <w:tcW w:w="4505" w:type="dxa"/>
            <w:gridSpan w:val="2"/>
          </w:tcPr>
          <w:p w14:paraId="7935C5C0" w14:textId="77777777" w:rsidR="009E348D" w:rsidRPr="00547EC0" w:rsidRDefault="009E348D" w:rsidP="009E348D">
            <w:pPr>
              <w:pStyle w:val="ListParagraph"/>
              <w:numPr>
                <w:ilvl w:val="0"/>
                <w:numId w:val="20"/>
              </w:numPr>
              <w:spacing w:before="60" w:after="60"/>
              <w:ind w:left="522"/>
              <w:rPr>
                <w:b/>
              </w:rPr>
            </w:pPr>
            <w:r>
              <w:rPr>
                <w:b/>
              </w:rPr>
              <w:t>Subrecipient Questionnaire</w:t>
            </w:r>
          </w:p>
        </w:tc>
        <w:tc>
          <w:tcPr>
            <w:tcW w:w="4135" w:type="dxa"/>
          </w:tcPr>
          <w:p w14:paraId="1EF05A8D" w14:textId="62ECD131" w:rsidR="009E348D" w:rsidRPr="00547EC0" w:rsidRDefault="009E348D" w:rsidP="005C3FDC">
            <w:pPr>
              <w:spacing w:before="60" w:after="60"/>
            </w:pPr>
            <w:r>
              <w:t>OS</w:t>
            </w:r>
            <w:r w:rsidR="00907FC9">
              <w:t>ME</w:t>
            </w:r>
            <w:r>
              <w:t>C Subrecipient Questionnaire</w:t>
            </w:r>
            <w:r w:rsidR="00B541B9">
              <w:t xml:space="preserve"> (one per </w:t>
            </w:r>
            <w:r w:rsidR="00E35984">
              <w:t>organization</w:t>
            </w:r>
            <w:r w:rsidR="00B541B9">
              <w:t>, not one per application)</w:t>
            </w:r>
          </w:p>
        </w:tc>
      </w:tr>
      <w:tr w:rsidR="009E348D" w:rsidRPr="00547EC0" w14:paraId="0F7C29D2" w14:textId="77777777" w:rsidTr="005D63E9">
        <w:trPr>
          <w:gridBefore w:val="1"/>
          <w:wBefore w:w="805" w:type="dxa"/>
        </w:trPr>
        <w:tc>
          <w:tcPr>
            <w:tcW w:w="4505" w:type="dxa"/>
            <w:gridSpan w:val="2"/>
          </w:tcPr>
          <w:p w14:paraId="61FDB113" w14:textId="77777777" w:rsidR="009E348D" w:rsidRPr="00547EC0" w:rsidRDefault="009E348D" w:rsidP="009E348D">
            <w:pPr>
              <w:pStyle w:val="ListParagraph"/>
              <w:numPr>
                <w:ilvl w:val="0"/>
                <w:numId w:val="20"/>
              </w:numPr>
              <w:spacing w:before="60" w:after="60" w:line="259" w:lineRule="auto"/>
              <w:ind w:left="522"/>
              <w:rPr>
                <w:b/>
              </w:rPr>
            </w:pPr>
            <w:r w:rsidRPr="00547EC0">
              <w:rPr>
                <w:b/>
              </w:rPr>
              <w:t>Workers Compensation Certificate</w:t>
            </w:r>
          </w:p>
        </w:tc>
        <w:tc>
          <w:tcPr>
            <w:tcW w:w="4135" w:type="dxa"/>
          </w:tcPr>
          <w:p w14:paraId="5C7F01FD" w14:textId="23601139" w:rsidR="009E348D" w:rsidRPr="00547EC0" w:rsidRDefault="009E348D" w:rsidP="005C3FDC">
            <w:pPr>
              <w:spacing w:before="60" w:after="60"/>
            </w:pPr>
            <w:r w:rsidRPr="00547EC0">
              <w:t xml:space="preserve">Applicant </w:t>
            </w:r>
            <w:r w:rsidR="00711E47">
              <w:t>Provides</w:t>
            </w:r>
            <w:r w:rsidR="00B541B9">
              <w:t xml:space="preserve"> (one per </w:t>
            </w:r>
            <w:r w:rsidR="00E35984">
              <w:t>organization</w:t>
            </w:r>
            <w:r w:rsidR="00B541B9">
              <w:t>, not one per application)</w:t>
            </w:r>
          </w:p>
        </w:tc>
      </w:tr>
      <w:tr w:rsidR="009E348D" w:rsidRPr="00547EC0" w14:paraId="4FDE172C" w14:textId="77777777" w:rsidTr="005D63E9">
        <w:trPr>
          <w:gridBefore w:val="1"/>
          <w:wBefore w:w="805" w:type="dxa"/>
        </w:trPr>
        <w:tc>
          <w:tcPr>
            <w:tcW w:w="4505" w:type="dxa"/>
            <w:gridSpan w:val="2"/>
          </w:tcPr>
          <w:p w14:paraId="295D07C6" w14:textId="77777777" w:rsidR="009E348D" w:rsidRPr="00547EC0" w:rsidRDefault="009E348D" w:rsidP="009E348D">
            <w:pPr>
              <w:pStyle w:val="ListParagraph"/>
              <w:numPr>
                <w:ilvl w:val="0"/>
                <w:numId w:val="20"/>
              </w:numPr>
              <w:spacing w:line="259" w:lineRule="auto"/>
              <w:ind w:left="522"/>
              <w:rPr>
                <w:b/>
              </w:rPr>
            </w:pPr>
            <w:r w:rsidRPr="00547EC0">
              <w:rPr>
                <w:b/>
              </w:rPr>
              <w:t xml:space="preserve">Copy of federally negotiated indirect cost rate agreement </w:t>
            </w:r>
            <w:r w:rsidRPr="00547EC0">
              <w:rPr>
                <w:b/>
                <w:i/>
              </w:rPr>
              <w:t>or</w:t>
            </w:r>
            <w:r w:rsidRPr="00547EC0">
              <w:rPr>
                <w:b/>
              </w:rPr>
              <w:t xml:space="preserve"> Idaho De Minimis Indirect Cost Rate Form</w:t>
            </w:r>
          </w:p>
        </w:tc>
        <w:tc>
          <w:tcPr>
            <w:tcW w:w="4135" w:type="dxa"/>
          </w:tcPr>
          <w:p w14:paraId="71001064" w14:textId="23AFB63A" w:rsidR="009E348D" w:rsidRPr="00547EC0" w:rsidRDefault="009E348D" w:rsidP="005C3FDC">
            <w:pPr>
              <w:rPr>
                <w:i/>
              </w:rPr>
            </w:pPr>
            <w:r w:rsidRPr="00547EC0">
              <w:t xml:space="preserve">Applicant </w:t>
            </w:r>
            <w:r w:rsidR="00711E47">
              <w:t>Provides</w:t>
            </w:r>
            <w:r w:rsidRPr="00547EC0">
              <w:t xml:space="preserve"> </w:t>
            </w:r>
            <w:r w:rsidRPr="00547EC0">
              <w:rPr>
                <w:i/>
              </w:rPr>
              <w:t>or</w:t>
            </w:r>
          </w:p>
          <w:p w14:paraId="2A81C7E3" w14:textId="7BA0743E" w:rsidR="009E348D" w:rsidRPr="00547EC0" w:rsidRDefault="009E348D" w:rsidP="005C3FDC">
            <w:r w:rsidRPr="00547EC0">
              <w:t>Idaho De Minimis Indirect Cost Rate Form</w:t>
            </w:r>
            <w:r w:rsidR="00B541B9">
              <w:t xml:space="preserve"> (one per </w:t>
            </w:r>
            <w:r w:rsidR="00E35984">
              <w:t>organization</w:t>
            </w:r>
            <w:r w:rsidR="00B541B9">
              <w:t>, not one per application)</w:t>
            </w:r>
          </w:p>
        </w:tc>
      </w:tr>
      <w:tr w:rsidR="002A682E" w:rsidRPr="00547EC0" w14:paraId="2FCD08B7" w14:textId="77777777" w:rsidTr="005D63E9">
        <w:trPr>
          <w:gridBefore w:val="1"/>
          <w:wBefore w:w="805" w:type="dxa"/>
        </w:trPr>
        <w:tc>
          <w:tcPr>
            <w:tcW w:w="4505" w:type="dxa"/>
            <w:gridSpan w:val="2"/>
          </w:tcPr>
          <w:p w14:paraId="52A2CA38" w14:textId="77777777" w:rsidR="002A682E" w:rsidRDefault="002A682E" w:rsidP="000B34B1">
            <w:pPr>
              <w:pStyle w:val="ListParagraph"/>
              <w:spacing w:line="259" w:lineRule="auto"/>
              <w:ind w:left="522"/>
              <w:rPr>
                <w:b/>
              </w:rPr>
            </w:pPr>
          </w:p>
          <w:p w14:paraId="1F9AC73B" w14:textId="77777777" w:rsidR="002A682E" w:rsidRDefault="002A682E" w:rsidP="000B34B1">
            <w:pPr>
              <w:pStyle w:val="ListParagraph"/>
              <w:spacing w:line="259" w:lineRule="auto"/>
              <w:ind w:left="522"/>
              <w:rPr>
                <w:b/>
              </w:rPr>
            </w:pPr>
          </w:p>
          <w:p w14:paraId="36B93A26" w14:textId="77777777" w:rsidR="002A682E" w:rsidRPr="00547EC0" w:rsidRDefault="002A682E" w:rsidP="000B34B1">
            <w:pPr>
              <w:pStyle w:val="ListParagraph"/>
              <w:spacing w:line="259" w:lineRule="auto"/>
              <w:ind w:left="522"/>
              <w:rPr>
                <w:b/>
              </w:rPr>
            </w:pPr>
          </w:p>
        </w:tc>
        <w:tc>
          <w:tcPr>
            <w:tcW w:w="4135" w:type="dxa"/>
          </w:tcPr>
          <w:p w14:paraId="7AF8A489" w14:textId="77777777" w:rsidR="002A682E" w:rsidRPr="00547EC0" w:rsidRDefault="002A682E" w:rsidP="005C3FDC"/>
        </w:tc>
      </w:tr>
      <w:tr w:rsidR="00594EFE" w14:paraId="470D1309" w14:textId="77777777" w:rsidTr="005D63E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45" w:type="dxa"/>
            <w:gridSpan w:val="4"/>
            <w:shd w:val="clear" w:color="auto" w:fill="000000" w:themeFill="text1"/>
          </w:tcPr>
          <w:p w14:paraId="3EC5D870" w14:textId="41F8382A" w:rsidR="00594EFE" w:rsidRDefault="00594EFE" w:rsidP="00953B06">
            <w:pPr>
              <w:pStyle w:val="Heading1"/>
            </w:pPr>
            <w:bookmarkStart w:id="54" w:name="_Toc113462803"/>
            <w:r>
              <w:t>PROJECT CATEGORIES AND METRICS</w:t>
            </w:r>
            <w:bookmarkEnd w:id="53"/>
            <w:bookmarkEnd w:id="54"/>
          </w:p>
        </w:tc>
      </w:tr>
    </w:tbl>
    <w:p w14:paraId="5BA00BA5" w14:textId="77777777" w:rsidR="00594EFE" w:rsidRDefault="00594EFE" w:rsidP="00594EFE">
      <w:pPr>
        <w:pStyle w:val="Heading2"/>
        <w:numPr>
          <w:ilvl w:val="0"/>
          <w:numId w:val="0"/>
        </w:numPr>
        <w:spacing w:line="259" w:lineRule="auto"/>
        <w:ind w:left="792"/>
        <w:contextualSpacing w:val="0"/>
      </w:pPr>
    </w:p>
    <w:p w14:paraId="25EBAECE" w14:textId="77777777" w:rsidR="00594EFE" w:rsidRDefault="00594EFE" w:rsidP="00594EFE">
      <w:pPr>
        <w:pStyle w:val="Heading2"/>
        <w:spacing w:line="259" w:lineRule="auto"/>
        <w:ind w:left="720" w:hanging="540"/>
        <w:contextualSpacing w:val="0"/>
      </w:pPr>
      <w:bookmarkStart w:id="55" w:name="_Toc517696892"/>
      <w:bookmarkStart w:id="56" w:name="_Toc519070683"/>
      <w:bookmarkStart w:id="57" w:name="_Toc113462804"/>
      <w:bookmarkStart w:id="58" w:name="_Toc517696890"/>
      <w:r>
        <w:t xml:space="preserve">Habitat </w:t>
      </w:r>
      <w:r w:rsidR="00D04F62">
        <w:t xml:space="preserve">Protection and </w:t>
      </w:r>
      <w:r>
        <w:t>Restoration</w:t>
      </w:r>
      <w:bookmarkEnd w:id="55"/>
      <w:r w:rsidR="00F04A3B">
        <w:t xml:space="preserve"> – </w:t>
      </w:r>
      <w:r w:rsidR="00F04A3B">
        <w:rPr>
          <w:i/>
        </w:rPr>
        <w:t>Priority One</w:t>
      </w:r>
      <w:bookmarkEnd w:id="56"/>
      <w:bookmarkEnd w:id="57"/>
    </w:p>
    <w:p w14:paraId="5D9DE3F5" w14:textId="77777777" w:rsidR="004B075F" w:rsidRDefault="00594EFE" w:rsidP="00E07A87">
      <w:pPr>
        <w:ind w:left="360"/>
      </w:pPr>
      <w:r w:rsidRPr="002B449D">
        <w:rPr>
          <w:szCs w:val="24"/>
        </w:rPr>
        <w:t xml:space="preserve">The Idaho Program focuses on ecosystem processes and functions to restore abundance and </w:t>
      </w:r>
      <w:r w:rsidRPr="00E07A87">
        <w:t>productivity of ESA-listed anadromous fish. The Idaho Program funds projects that implement actions to mitigate the effects of multiple limiting factors at watershed scales. Implementation to be funded in the program will include, but not be limited to</w:t>
      </w:r>
      <w:r w:rsidR="004B075F">
        <w:t>,</w:t>
      </w:r>
      <w:r w:rsidRPr="00E07A87">
        <w:t xml:space="preserve"> suites of actions designed to work toward the following: </w:t>
      </w:r>
    </w:p>
    <w:p w14:paraId="0D3F2704" w14:textId="77777777" w:rsidR="004B075F" w:rsidRDefault="00594EFE" w:rsidP="004B075F">
      <w:pPr>
        <w:pStyle w:val="ListParagraph"/>
        <w:numPr>
          <w:ilvl w:val="0"/>
          <w:numId w:val="12"/>
        </w:numPr>
      </w:pPr>
      <w:r w:rsidRPr="00E07A87">
        <w:t xml:space="preserve">Restore incised streams </w:t>
      </w:r>
    </w:p>
    <w:p w14:paraId="4AC88557" w14:textId="77777777" w:rsidR="004B075F" w:rsidRDefault="004B075F" w:rsidP="004B075F">
      <w:pPr>
        <w:pStyle w:val="ListParagraph"/>
        <w:numPr>
          <w:ilvl w:val="0"/>
          <w:numId w:val="12"/>
        </w:numPr>
      </w:pPr>
      <w:r>
        <w:t>R</w:t>
      </w:r>
      <w:r w:rsidR="00594EFE" w:rsidRPr="00E07A87">
        <w:t>estore stream/riparian/floodpl</w:t>
      </w:r>
      <w:r>
        <w:t>ain connectivity and functions</w:t>
      </w:r>
    </w:p>
    <w:p w14:paraId="09B03FFD" w14:textId="77777777" w:rsidR="004B075F" w:rsidRDefault="004B075F" w:rsidP="004B075F">
      <w:pPr>
        <w:pStyle w:val="ListParagraph"/>
        <w:numPr>
          <w:ilvl w:val="0"/>
          <w:numId w:val="12"/>
        </w:numPr>
      </w:pPr>
      <w:r>
        <w:t>E</w:t>
      </w:r>
      <w:r w:rsidR="00594EFE" w:rsidRPr="00E07A87">
        <w:t>nhan</w:t>
      </w:r>
      <w:r>
        <w:t>ce or restore wetlands</w:t>
      </w:r>
    </w:p>
    <w:p w14:paraId="4993772B" w14:textId="77777777" w:rsidR="004B075F" w:rsidRDefault="004B075F" w:rsidP="004B075F">
      <w:pPr>
        <w:pStyle w:val="ListParagraph"/>
        <w:numPr>
          <w:ilvl w:val="0"/>
          <w:numId w:val="12"/>
        </w:numPr>
      </w:pPr>
      <w:r>
        <w:t>R</w:t>
      </w:r>
      <w:r w:rsidR="00594EFE" w:rsidRPr="00E07A87">
        <w:t>epair or replace migration barriers and screen water dive</w:t>
      </w:r>
      <w:r>
        <w:t>rsions to established standards</w:t>
      </w:r>
      <w:r w:rsidR="00594EFE" w:rsidRPr="00E07A87">
        <w:t xml:space="preserve"> </w:t>
      </w:r>
    </w:p>
    <w:p w14:paraId="394F978B" w14:textId="77777777" w:rsidR="004B075F" w:rsidRDefault="004B075F" w:rsidP="004B075F">
      <w:pPr>
        <w:pStyle w:val="ListParagraph"/>
        <w:numPr>
          <w:ilvl w:val="0"/>
          <w:numId w:val="12"/>
        </w:numPr>
      </w:pPr>
      <w:r>
        <w:t>R</w:t>
      </w:r>
      <w:r w:rsidR="00594EFE" w:rsidRPr="00E07A87">
        <w:t>estor</w:t>
      </w:r>
      <w:r>
        <w:t xml:space="preserve">e normative streamflow regimes: </w:t>
      </w:r>
      <w:r w:rsidR="00594EFE" w:rsidRPr="00E07A87">
        <w:t xml:space="preserve">improve stream morphology, irrigation practices, water transactions, and groundwater recharge </w:t>
      </w:r>
    </w:p>
    <w:p w14:paraId="3D75910E" w14:textId="77777777" w:rsidR="004B075F" w:rsidRDefault="004B075F" w:rsidP="004B075F">
      <w:pPr>
        <w:pStyle w:val="ListParagraph"/>
        <w:numPr>
          <w:ilvl w:val="0"/>
          <w:numId w:val="12"/>
        </w:numPr>
      </w:pPr>
      <w:r>
        <w:t>E</w:t>
      </w:r>
      <w:r w:rsidR="00594EFE" w:rsidRPr="00E07A87">
        <w:t xml:space="preserve">nhance or restore instream habitat complexity and diversity </w:t>
      </w:r>
    </w:p>
    <w:p w14:paraId="624A8C97" w14:textId="77777777" w:rsidR="004B075F" w:rsidRDefault="004B075F" w:rsidP="004B075F">
      <w:pPr>
        <w:pStyle w:val="ListParagraph"/>
        <w:numPr>
          <w:ilvl w:val="0"/>
          <w:numId w:val="12"/>
        </w:numPr>
      </w:pPr>
      <w:r>
        <w:t>F</w:t>
      </w:r>
      <w:r w:rsidR="00594EFE" w:rsidRPr="00E07A87">
        <w:t>ind opportunities to engage in water right transaction agreements</w:t>
      </w:r>
    </w:p>
    <w:p w14:paraId="61007A22" w14:textId="77777777" w:rsidR="004B075F" w:rsidRDefault="004B075F" w:rsidP="004B075F">
      <w:pPr>
        <w:pStyle w:val="ListParagraph"/>
        <w:numPr>
          <w:ilvl w:val="0"/>
          <w:numId w:val="12"/>
        </w:numPr>
      </w:pPr>
      <w:r>
        <w:t>S</w:t>
      </w:r>
      <w:r w:rsidR="00594EFE" w:rsidRPr="00E07A87">
        <w:t xml:space="preserve">tabilize the watershed sediment balance: road system/surface treatments, unneeded road stabilization/closure/abandonment, treat upland land use effects on sediment supply </w:t>
      </w:r>
    </w:p>
    <w:p w14:paraId="6A5A5F2A" w14:textId="2F7E8DEB" w:rsidR="00594EFE" w:rsidRPr="00E07A87" w:rsidRDefault="005F4A9F" w:rsidP="004B075F">
      <w:pPr>
        <w:pStyle w:val="ListParagraph"/>
        <w:numPr>
          <w:ilvl w:val="0"/>
          <w:numId w:val="12"/>
        </w:numPr>
      </w:pPr>
      <w:r>
        <w:t>C</w:t>
      </w:r>
      <w:r w:rsidR="00594EFE" w:rsidRPr="00E07A87">
        <w:t>onserva</w:t>
      </w:r>
      <w:r w:rsidR="004B075F">
        <w:t>tion easements and acquisitions</w:t>
      </w:r>
      <w:r w:rsidR="00BD3E0F">
        <w:t xml:space="preserve"> </w:t>
      </w:r>
    </w:p>
    <w:p w14:paraId="2801AEEB" w14:textId="77777777" w:rsidR="00076DFB" w:rsidRDefault="00076DFB" w:rsidP="00076DFB">
      <w:pPr>
        <w:ind w:firstLine="360"/>
      </w:pPr>
    </w:p>
    <w:p w14:paraId="63A02CFC" w14:textId="77777777" w:rsidR="00076DFB" w:rsidRDefault="00076DFB" w:rsidP="00076DFB">
      <w:pPr>
        <w:ind w:left="360"/>
      </w:pPr>
      <w:r>
        <w:t xml:space="preserve">Factors limiting abundance and productivity of salmon and steelhead have been identified in the Snake River stock recovery plans, PCSRF Program, and watershed-based restoration plans developed by local experts and the public. </w:t>
      </w:r>
    </w:p>
    <w:p w14:paraId="006F69FC" w14:textId="77777777" w:rsidR="002A682E" w:rsidRDefault="002A682E" w:rsidP="00076DFB">
      <w:pPr>
        <w:ind w:left="360"/>
      </w:pPr>
    </w:p>
    <w:p w14:paraId="4E448E8A" w14:textId="77777777" w:rsidR="00076DFB" w:rsidRPr="00416FCB" w:rsidRDefault="00076DFB" w:rsidP="00E07A87">
      <w:pPr>
        <w:ind w:left="360"/>
        <w:rPr>
          <w:u w:val="single"/>
        </w:rPr>
      </w:pPr>
      <w:r w:rsidRPr="00416FCB">
        <w:rPr>
          <w:u w:val="single"/>
        </w:rPr>
        <w:lastRenderedPageBreak/>
        <w:t>Metrics</w:t>
      </w:r>
    </w:p>
    <w:p w14:paraId="371D28B0" w14:textId="4F871954" w:rsidR="00076DFB" w:rsidRDefault="00076DFB" w:rsidP="00E07A87">
      <w:pPr>
        <w:ind w:left="360"/>
      </w:pPr>
      <w:r>
        <w:t>Projects selected for funding will fall into one or more of the</w:t>
      </w:r>
      <w:r w:rsidR="002A35C5">
        <w:t xml:space="preserve"> ten</w:t>
      </w:r>
      <w:r>
        <w:t xml:space="preserve"> subcategories below under the Habitat Protection and Restoration objective. See Excel Worksheet </w:t>
      </w:r>
      <w:r w:rsidRPr="00076DFB">
        <w:rPr>
          <w:i/>
        </w:rPr>
        <w:t>A</w:t>
      </w:r>
      <w:r w:rsidR="008E757F">
        <w:rPr>
          <w:i/>
        </w:rPr>
        <w:t>.</w:t>
      </w:r>
      <w:r w:rsidRPr="00076DFB">
        <w:rPr>
          <w:i/>
        </w:rPr>
        <w:t xml:space="preserve"> Habitat Restoration Metrics</w:t>
      </w:r>
      <w:r>
        <w:t xml:space="preserve"> </w:t>
      </w:r>
      <w:r w:rsidR="00EF7DA1">
        <w:t xml:space="preserve">on the </w:t>
      </w:r>
      <w:hyperlink r:id="rId27" w:history="1">
        <w:r w:rsidR="00EF7DA1" w:rsidRPr="00FC0432">
          <w:rPr>
            <w:rStyle w:val="Hyperlink"/>
          </w:rPr>
          <w:t>OSC</w:t>
        </w:r>
        <w:r w:rsidR="00AD1CC3">
          <w:rPr>
            <w:rStyle w:val="Hyperlink"/>
          </w:rPr>
          <w:t>-</w:t>
        </w:r>
        <w:r w:rsidR="00907FC9">
          <w:rPr>
            <w:rStyle w:val="Hyperlink"/>
          </w:rPr>
          <w:t>OSMEC</w:t>
        </w:r>
        <w:r w:rsidR="00EF7DA1" w:rsidRPr="00FC0432">
          <w:rPr>
            <w:rStyle w:val="Hyperlink"/>
          </w:rPr>
          <w:t xml:space="preserve"> website</w:t>
        </w:r>
      </w:hyperlink>
      <w:r w:rsidR="00EF7DA1">
        <w:t xml:space="preserve"> </w:t>
      </w:r>
      <w:r>
        <w:t>for more information on these subcategories and work types within each subcategory.</w:t>
      </w:r>
    </w:p>
    <w:p w14:paraId="74AEB8A2" w14:textId="77777777" w:rsidR="00B65129" w:rsidRDefault="00B65129" w:rsidP="00E07A87">
      <w:pPr>
        <w:ind w:left="360"/>
      </w:pPr>
    </w:p>
    <w:tbl>
      <w:tblPr>
        <w:tblStyle w:val="TableGrid"/>
        <w:tblW w:w="0" w:type="auto"/>
        <w:tblInd w:w="360" w:type="dxa"/>
        <w:tblBorders>
          <w:top w:val="none" w:sz="0" w:space="0" w:color="auto"/>
          <w:left w:val="none" w:sz="0" w:space="0" w:color="auto"/>
          <w:bottom w:val="none" w:sz="0" w:space="0" w:color="auto"/>
          <w:right w:val="none" w:sz="0" w:space="0" w:color="auto"/>
          <w:insideH w:val="single" w:sz="4" w:space="0" w:color="0070C0"/>
          <w:insideV w:val="none" w:sz="0" w:space="0" w:color="auto"/>
        </w:tblBorders>
        <w:tblLook w:val="04A0" w:firstRow="1" w:lastRow="0" w:firstColumn="1" w:lastColumn="0" w:noHBand="0" w:noVBand="1"/>
      </w:tblPr>
      <w:tblGrid>
        <w:gridCol w:w="4675"/>
        <w:gridCol w:w="4675"/>
      </w:tblGrid>
      <w:tr w:rsidR="00076DFB" w14:paraId="1DA143D4" w14:textId="77777777" w:rsidTr="00334BFA">
        <w:tc>
          <w:tcPr>
            <w:tcW w:w="4675" w:type="dxa"/>
            <w:tcBorders>
              <w:top w:val="nil"/>
              <w:bottom w:val="single" w:sz="4" w:space="0" w:color="0070C0"/>
              <w:right w:val="single" w:sz="4" w:space="0" w:color="auto"/>
            </w:tcBorders>
          </w:tcPr>
          <w:p w14:paraId="6DEE10BD" w14:textId="77777777" w:rsidR="00076DFB" w:rsidRDefault="00076DFB" w:rsidP="00334BFA">
            <w:pPr>
              <w:spacing w:before="60" w:after="60"/>
              <w:ind w:left="360"/>
              <w:jc w:val="center"/>
            </w:pPr>
            <w:r>
              <w:t>Fish Screening</w:t>
            </w:r>
          </w:p>
        </w:tc>
        <w:tc>
          <w:tcPr>
            <w:tcW w:w="4675" w:type="dxa"/>
            <w:tcBorders>
              <w:left w:val="single" w:sz="4" w:space="0" w:color="auto"/>
            </w:tcBorders>
          </w:tcPr>
          <w:p w14:paraId="61052675" w14:textId="77777777" w:rsidR="00076DFB" w:rsidRDefault="00B65129" w:rsidP="00334BFA">
            <w:pPr>
              <w:spacing w:before="60" w:after="60"/>
              <w:ind w:left="360"/>
              <w:jc w:val="center"/>
            </w:pPr>
            <w:r>
              <w:t>Upland Habitat and Sediment</w:t>
            </w:r>
          </w:p>
        </w:tc>
      </w:tr>
      <w:tr w:rsidR="00076DFB" w14:paraId="2A21620A" w14:textId="77777777" w:rsidTr="00334BFA">
        <w:tc>
          <w:tcPr>
            <w:tcW w:w="4675" w:type="dxa"/>
            <w:tcBorders>
              <w:top w:val="single" w:sz="4" w:space="0" w:color="0070C0"/>
              <w:bottom w:val="single" w:sz="4" w:space="0" w:color="0070C0"/>
              <w:right w:val="single" w:sz="4" w:space="0" w:color="auto"/>
            </w:tcBorders>
          </w:tcPr>
          <w:p w14:paraId="4EB3D004" w14:textId="77777777" w:rsidR="00076DFB" w:rsidRDefault="00B65129" w:rsidP="00334BFA">
            <w:pPr>
              <w:spacing w:before="60" w:after="60"/>
              <w:ind w:left="360"/>
              <w:jc w:val="center"/>
            </w:pPr>
            <w:r>
              <w:t>Fish Passage Improvement</w:t>
            </w:r>
          </w:p>
        </w:tc>
        <w:tc>
          <w:tcPr>
            <w:tcW w:w="4675" w:type="dxa"/>
            <w:tcBorders>
              <w:left w:val="single" w:sz="4" w:space="0" w:color="auto"/>
            </w:tcBorders>
          </w:tcPr>
          <w:p w14:paraId="6340058A" w14:textId="77777777" w:rsidR="00076DFB" w:rsidRDefault="00B65129" w:rsidP="00334BFA">
            <w:pPr>
              <w:spacing w:before="60" w:after="60"/>
              <w:ind w:left="360"/>
              <w:jc w:val="center"/>
            </w:pPr>
            <w:r>
              <w:t>Water Quality</w:t>
            </w:r>
          </w:p>
        </w:tc>
      </w:tr>
      <w:tr w:rsidR="00076DFB" w14:paraId="46A36900" w14:textId="77777777" w:rsidTr="00334BFA">
        <w:tc>
          <w:tcPr>
            <w:tcW w:w="4675" w:type="dxa"/>
            <w:tcBorders>
              <w:top w:val="single" w:sz="4" w:space="0" w:color="0070C0"/>
              <w:bottom w:val="single" w:sz="4" w:space="0" w:color="0070C0"/>
              <w:right w:val="single" w:sz="4" w:space="0" w:color="auto"/>
            </w:tcBorders>
          </w:tcPr>
          <w:p w14:paraId="5DBAEA7B" w14:textId="77777777" w:rsidR="00076DFB" w:rsidRDefault="00B65129" w:rsidP="00334BFA">
            <w:pPr>
              <w:spacing w:before="60" w:after="60"/>
              <w:ind w:left="360"/>
              <w:jc w:val="center"/>
            </w:pPr>
            <w:r>
              <w:t>Instream Flow</w:t>
            </w:r>
          </w:p>
        </w:tc>
        <w:tc>
          <w:tcPr>
            <w:tcW w:w="4675" w:type="dxa"/>
            <w:tcBorders>
              <w:left w:val="single" w:sz="4" w:space="0" w:color="auto"/>
            </w:tcBorders>
          </w:tcPr>
          <w:p w14:paraId="66C24A25" w14:textId="77777777" w:rsidR="00076DFB" w:rsidRDefault="00B65129" w:rsidP="00334BFA">
            <w:pPr>
              <w:spacing w:before="60" w:after="60"/>
              <w:ind w:left="360"/>
              <w:jc w:val="center"/>
            </w:pPr>
            <w:r>
              <w:t>Wetland</w:t>
            </w:r>
          </w:p>
        </w:tc>
      </w:tr>
      <w:tr w:rsidR="00076DFB" w14:paraId="338ADB41" w14:textId="77777777" w:rsidTr="00334BFA">
        <w:tc>
          <w:tcPr>
            <w:tcW w:w="4675" w:type="dxa"/>
            <w:tcBorders>
              <w:top w:val="single" w:sz="4" w:space="0" w:color="0070C0"/>
              <w:bottom w:val="single" w:sz="4" w:space="0" w:color="0070C0"/>
              <w:right w:val="single" w:sz="4" w:space="0" w:color="auto"/>
            </w:tcBorders>
          </w:tcPr>
          <w:p w14:paraId="05FFECA3" w14:textId="77777777" w:rsidR="00076DFB" w:rsidRDefault="00B65129" w:rsidP="00334BFA">
            <w:pPr>
              <w:spacing w:before="60" w:after="60"/>
              <w:ind w:left="360"/>
              <w:jc w:val="center"/>
            </w:pPr>
            <w:r>
              <w:t>Instream Habitat</w:t>
            </w:r>
          </w:p>
        </w:tc>
        <w:tc>
          <w:tcPr>
            <w:tcW w:w="4675" w:type="dxa"/>
            <w:tcBorders>
              <w:left w:val="single" w:sz="4" w:space="0" w:color="auto"/>
            </w:tcBorders>
          </w:tcPr>
          <w:p w14:paraId="4625CF34" w14:textId="77777777" w:rsidR="00076DFB" w:rsidRDefault="00B65129" w:rsidP="00334BFA">
            <w:pPr>
              <w:spacing w:before="60" w:after="60"/>
              <w:ind w:left="360"/>
              <w:jc w:val="center"/>
            </w:pPr>
            <w:r>
              <w:t>Land Purchase/Conservation Easements</w:t>
            </w:r>
          </w:p>
        </w:tc>
      </w:tr>
      <w:tr w:rsidR="00076DFB" w14:paraId="7E9143C7" w14:textId="77777777" w:rsidTr="00334BFA">
        <w:tc>
          <w:tcPr>
            <w:tcW w:w="4675" w:type="dxa"/>
            <w:tcBorders>
              <w:top w:val="single" w:sz="4" w:space="0" w:color="0070C0"/>
              <w:bottom w:val="nil"/>
              <w:right w:val="single" w:sz="4" w:space="0" w:color="auto"/>
            </w:tcBorders>
          </w:tcPr>
          <w:p w14:paraId="710A0C86" w14:textId="77777777" w:rsidR="00076DFB" w:rsidRDefault="00B65129" w:rsidP="00334BFA">
            <w:pPr>
              <w:spacing w:before="60" w:after="60"/>
              <w:ind w:left="360"/>
              <w:jc w:val="center"/>
            </w:pPr>
            <w:r>
              <w:t>Riparian Habitat</w:t>
            </w:r>
          </w:p>
        </w:tc>
        <w:tc>
          <w:tcPr>
            <w:tcW w:w="4675" w:type="dxa"/>
            <w:tcBorders>
              <w:left w:val="single" w:sz="4" w:space="0" w:color="auto"/>
            </w:tcBorders>
          </w:tcPr>
          <w:p w14:paraId="298F6E90" w14:textId="77777777" w:rsidR="00076DFB" w:rsidRDefault="00B65129" w:rsidP="00334BFA">
            <w:pPr>
              <w:spacing w:before="60" w:after="60"/>
              <w:ind w:left="360"/>
              <w:jc w:val="center"/>
            </w:pPr>
            <w:r>
              <w:t>Site Maintenance</w:t>
            </w:r>
          </w:p>
        </w:tc>
      </w:tr>
    </w:tbl>
    <w:p w14:paraId="25E235B6" w14:textId="77777777" w:rsidR="00594EFE" w:rsidRDefault="00594EFE" w:rsidP="00B65129">
      <w:pPr>
        <w:jc w:val="center"/>
      </w:pPr>
    </w:p>
    <w:p w14:paraId="09AFA049" w14:textId="77777777" w:rsidR="00D73F99" w:rsidRDefault="00D73F99" w:rsidP="00D73F99">
      <w:pPr>
        <w:pStyle w:val="Heading2"/>
        <w:spacing w:line="259" w:lineRule="auto"/>
        <w:ind w:left="720" w:hanging="540"/>
        <w:contextualSpacing w:val="0"/>
      </w:pPr>
      <w:bookmarkStart w:id="59" w:name="_Toc519070685"/>
      <w:bookmarkStart w:id="60" w:name="_Toc113462805"/>
      <w:r>
        <w:t>Engineering and Design</w:t>
      </w:r>
      <w:r>
        <w:rPr>
          <w:i/>
        </w:rPr>
        <w:t xml:space="preserve"> – Priority One</w:t>
      </w:r>
      <w:bookmarkEnd w:id="59"/>
      <w:bookmarkEnd w:id="60"/>
    </w:p>
    <w:p w14:paraId="31A4C3EC" w14:textId="77777777" w:rsidR="00D73F99" w:rsidRDefault="00D73F99" w:rsidP="00D73F99">
      <w:pPr>
        <w:ind w:left="360"/>
      </w:pPr>
      <w:r>
        <w:t>The Idaho Program will fund</w:t>
      </w:r>
      <w:r w:rsidRPr="00174537">
        <w:t xml:space="preserve"> the development of project-specific engineering or designs that are a necessar</w:t>
      </w:r>
      <w:r>
        <w:t>y precursor to on-</w:t>
      </w:r>
      <w:r w:rsidRPr="00174537">
        <w:t>the-ground habitat improvement projects</w:t>
      </w:r>
      <w:r>
        <w:t xml:space="preserve"> that are reasonably certain to be implemented. Funding will not be provided for the development of generic designs</w:t>
      </w:r>
      <w:r w:rsidRPr="00174537">
        <w:t>.</w:t>
      </w:r>
    </w:p>
    <w:p w14:paraId="017A40AC" w14:textId="77777777" w:rsidR="00DE0E50" w:rsidRDefault="00DE0E50" w:rsidP="00D73F99">
      <w:pPr>
        <w:ind w:left="360"/>
        <w:rPr>
          <w:u w:val="single"/>
        </w:rPr>
      </w:pPr>
    </w:p>
    <w:p w14:paraId="3CE04933" w14:textId="77777777" w:rsidR="00D73F99" w:rsidRPr="00416FCB" w:rsidRDefault="00D73F99" w:rsidP="00D73F99">
      <w:pPr>
        <w:ind w:left="360"/>
        <w:rPr>
          <w:u w:val="single"/>
        </w:rPr>
      </w:pPr>
      <w:r w:rsidRPr="00416FCB">
        <w:rPr>
          <w:u w:val="single"/>
        </w:rPr>
        <w:t>Metrics</w:t>
      </w:r>
    </w:p>
    <w:p w14:paraId="0364F762" w14:textId="61696840" w:rsidR="00D73F99" w:rsidRDefault="00D73F99" w:rsidP="00D73F99">
      <w:pPr>
        <w:ind w:left="360"/>
      </w:pPr>
      <w:r>
        <w:t xml:space="preserve">Projects selected for funding will fall into the “Engineering/Design Work for Restoration Projects” subcategory under the Restoration Planning and Assessments objective. See Excel Worksheet </w:t>
      </w:r>
      <w:r>
        <w:rPr>
          <w:i/>
        </w:rPr>
        <w:t>B</w:t>
      </w:r>
      <w:r w:rsidR="00636A07">
        <w:rPr>
          <w:i/>
        </w:rPr>
        <w:t>.</w:t>
      </w:r>
      <w:r w:rsidRPr="00076DFB">
        <w:rPr>
          <w:i/>
        </w:rPr>
        <w:t xml:space="preserve"> </w:t>
      </w:r>
      <w:r>
        <w:rPr>
          <w:i/>
        </w:rPr>
        <w:t>Engineering Design</w:t>
      </w:r>
      <w:r w:rsidRPr="00076DFB">
        <w:rPr>
          <w:i/>
        </w:rPr>
        <w:t xml:space="preserve"> Metrics</w:t>
      </w:r>
      <w:r>
        <w:t xml:space="preserve"> </w:t>
      </w:r>
      <w:r w:rsidR="00EF7DA1">
        <w:t xml:space="preserve">on the </w:t>
      </w:r>
      <w:hyperlink r:id="rId28" w:history="1">
        <w:r w:rsidR="00EF7DA1" w:rsidRPr="00FC0432">
          <w:rPr>
            <w:rStyle w:val="Hyperlink"/>
          </w:rPr>
          <w:t>OSC</w:t>
        </w:r>
        <w:r w:rsidR="00907FC9">
          <w:rPr>
            <w:rStyle w:val="Hyperlink"/>
          </w:rPr>
          <w:t>-OSMEC</w:t>
        </w:r>
        <w:r w:rsidR="00EF7DA1" w:rsidRPr="00FC0432">
          <w:rPr>
            <w:rStyle w:val="Hyperlink"/>
          </w:rPr>
          <w:t xml:space="preserve"> website</w:t>
        </w:r>
      </w:hyperlink>
      <w:r w:rsidR="00EF7DA1">
        <w:t xml:space="preserve"> </w:t>
      </w:r>
      <w:r>
        <w:t>for more information on this subcategory.</w:t>
      </w:r>
    </w:p>
    <w:p w14:paraId="4F99E3B8" w14:textId="77777777" w:rsidR="00D73F99" w:rsidRPr="00174537" w:rsidRDefault="00D73F99" w:rsidP="00B65129">
      <w:pPr>
        <w:jc w:val="center"/>
      </w:pPr>
    </w:p>
    <w:p w14:paraId="723349E0" w14:textId="77777777" w:rsidR="00594EFE" w:rsidRDefault="00594EFE" w:rsidP="00594EFE">
      <w:pPr>
        <w:pStyle w:val="Heading2"/>
        <w:spacing w:line="259" w:lineRule="auto"/>
        <w:ind w:left="720" w:hanging="540"/>
        <w:contextualSpacing w:val="0"/>
      </w:pPr>
      <w:bookmarkStart w:id="61" w:name="_Toc517696891"/>
      <w:bookmarkStart w:id="62" w:name="_Toc519070684"/>
      <w:bookmarkStart w:id="63" w:name="_Toc113462806"/>
      <w:r>
        <w:t>Monitoring and Evaluation</w:t>
      </w:r>
      <w:bookmarkEnd w:id="61"/>
      <w:r w:rsidR="00F04A3B">
        <w:rPr>
          <w:i/>
        </w:rPr>
        <w:t xml:space="preserve"> – Priority Two</w:t>
      </w:r>
      <w:bookmarkEnd w:id="62"/>
      <w:bookmarkEnd w:id="63"/>
    </w:p>
    <w:p w14:paraId="34A61082" w14:textId="77777777" w:rsidR="004B075F" w:rsidRDefault="00594EFE" w:rsidP="00E07A87">
      <w:pPr>
        <w:ind w:left="360"/>
        <w:rPr>
          <w:bCs/>
          <w:szCs w:val="24"/>
        </w:rPr>
      </w:pPr>
      <w:r w:rsidRPr="00BC452A">
        <w:rPr>
          <w:bCs/>
          <w:szCs w:val="24"/>
        </w:rPr>
        <w:t xml:space="preserve">The Idaho </w:t>
      </w:r>
      <w:r w:rsidRPr="00E07A87">
        <w:t>Program</w:t>
      </w:r>
      <w:r w:rsidRPr="00BC452A">
        <w:rPr>
          <w:bCs/>
          <w:szCs w:val="24"/>
        </w:rPr>
        <w:t xml:space="preserve"> will include a monitoring component to assess the effectiveness of habitat restoration actions at watershed scales and status monitoring to contribute to population viability assessments for ESA-listed Pacific anadromous salmonids. </w:t>
      </w:r>
    </w:p>
    <w:p w14:paraId="61D42810" w14:textId="77777777" w:rsidR="004B075F" w:rsidRDefault="004B075F" w:rsidP="00E07A87">
      <w:pPr>
        <w:ind w:left="360"/>
        <w:rPr>
          <w:bCs/>
          <w:szCs w:val="24"/>
        </w:rPr>
      </w:pPr>
    </w:p>
    <w:p w14:paraId="53BA7BB9" w14:textId="77777777" w:rsidR="007077C0" w:rsidRPr="00416FCB" w:rsidRDefault="007077C0" w:rsidP="007077C0">
      <w:pPr>
        <w:ind w:left="360"/>
        <w:rPr>
          <w:u w:val="single"/>
        </w:rPr>
      </w:pPr>
      <w:r w:rsidRPr="00416FCB">
        <w:rPr>
          <w:u w:val="single"/>
        </w:rPr>
        <w:t>Metrics</w:t>
      </w:r>
    </w:p>
    <w:p w14:paraId="34295408" w14:textId="0E267EA3" w:rsidR="007077C0" w:rsidRDefault="007077C0" w:rsidP="007077C0">
      <w:pPr>
        <w:ind w:left="360"/>
      </w:pPr>
      <w:r>
        <w:t xml:space="preserve">Projects selected for funding will fall into the “Monitoring” subcategory under the Research, Monitoring and Evaluation objective. See Excel Worksheet </w:t>
      </w:r>
      <w:r w:rsidR="00D73F99">
        <w:rPr>
          <w:i/>
        </w:rPr>
        <w:t>C</w:t>
      </w:r>
      <w:r w:rsidR="00636A07">
        <w:rPr>
          <w:i/>
        </w:rPr>
        <w:t>.</w:t>
      </w:r>
      <w:r w:rsidRPr="00076DFB">
        <w:rPr>
          <w:i/>
        </w:rPr>
        <w:t xml:space="preserve"> </w:t>
      </w:r>
      <w:r>
        <w:rPr>
          <w:i/>
        </w:rPr>
        <w:t>Monitoring</w:t>
      </w:r>
      <w:r w:rsidRPr="00076DFB">
        <w:rPr>
          <w:i/>
        </w:rPr>
        <w:t xml:space="preserve"> Metrics</w:t>
      </w:r>
      <w:r>
        <w:t xml:space="preserve"> </w:t>
      </w:r>
      <w:r w:rsidR="003F10CF">
        <w:t xml:space="preserve">on the </w:t>
      </w:r>
      <w:hyperlink r:id="rId29" w:history="1">
        <w:r w:rsidR="003F10CF" w:rsidRPr="00FC0432">
          <w:rPr>
            <w:rStyle w:val="Hyperlink"/>
          </w:rPr>
          <w:t>OSC</w:t>
        </w:r>
        <w:r w:rsidR="00907FC9">
          <w:rPr>
            <w:rStyle w:val="Hyperlink"/>
          </w:rPr>
          <w:t>-OSMEC</w:t>
        </w:r>
        <w:r w:rsidR="003F10CF" w:rsidRPr="00FC0432">
          <w:rPr>
            <w:rStyle w:val="Hyperlink"/>
          </w:rPr>
          <w:t xml:space="preserve"> website</w:t>
        </w:r>
      </w:hyperlink>
      <w:r w:rsidR="003F10CF">
        <w:t xml:space="preserve"> </w:t>
      </w:r>
      <w:r>
        <w:t>for more information on this subcategory and work types within each subcategory.</w:t>
      </w:r>
    </w:p>
    <w:p w14:paraId="4A47115B" w14:textId="77777777" w:rsidR="003F10CF" w:rsidRDefault="003F10CF" w:rsidP="007077C0">
      <w:pPr>
        <w:ind w:left="360"/>
      </w:pPr>
    </w:p>
    <w:p w14:paraId="5B7B639F" w14:textId="2A5FFC6A" w:rsidR="003F10CF" w:rsidRDefault="003F10CF" w:rsidP="00A95C61">
      <w:pPr>
        <w:pStyle w:val="Heading2"/>
        <w:rPr>
          <w:i/>
        </w:rPr>
      </w:pPr>
      <w:r>
        <w:t xml:space="preserve"> </w:t>
      </w:r>
      <w:r w:rsidR="00A95C61" w:rsidRPr="00A95C61">
        <w:t>Idaho Program Planning and Small-Scale Monitoring</w:t>
      </w:r>
      <w:r w:rsidR="00A95C61">
        <w:rPr>
          <w:i/>
        </w:rPr>
        <w:t>– Priority Three</w:t>
      </w:r>
    </w:p>
    <w:p w14:paraId="32372206" w14:textId="582D0DEF" w:rsidR="004741D6" w:rsidRPr="004741D6" w:rsidRDefault="00735BCB" w:rsidP="00735BCB">
      <w:pPr>
        <w:ind w:left="450"/>
      </w:pPr>
      <w:r w:rsidRPr="00735BCB">
        <w:t xml:space="preserve">The Idaho Program will consider a limited </w:t>
      </w:r>
      <w:proofErr w:type="gramStart"/>
      <w:r w:rsidRPr="00735BCB">
        <w:t>number</w:t>
      </w:r>
      <w:proofErr w:type="gramEnd"/>
      <w:r w:rsidRPr="00735BCB">
        <w:t xml:space="preserve"> of planning, coordination, landowner outreach, and small-scale monitoring projects to support future Priority One implementation.  Planning funds will increase sponsor capacity for project development in the Salmon and Clearwater basins.  Small-scale monitoring will inform project development on individual tributaries without adequate background data.   </w:t>
      </w:r>
    </w:p>
    <w:p w14:paraId="29EE9465" w14:textId="77777777" w:rsidR="00946663" w:rsidRDefault="00946663" w:rsidP="007077C0">
      <w:pPr>
        <w:ind w:left="360"/>
      </w:pPr>
    </w:p>
    <w:p w14:paraId="5803D0B8" w14:textId="77777777" w:rsidR="00FB637D" w:rsidRPr="00416FCB" w:rsidRDefault="00FB637D" w:rsidP="00FB637D">
      <w:pPr>
        <w:ind w:left="360"/>
        <w:rPr>
          <w:u w:val="single"/>
        </w:rPr>
      </w:pPr>
      <w:r w:rsidRPr="00416FCB">
        <w:rPr>
          <w:u w:val="single"/>
        </w:rPr>
        <w:t>Metrics</w:t>
      </w:r>
    </w:p>
    <w:p w14:paraId="256B16AF" w14:textId="41CA01E4" w:rsidR="00FB637D" w:rsidRDefault="00FB637D" w:rsidP="00FB637D">
      <w:pPr>
        <w:ind w:left="360"/>
      </w:pPr>
      <w:r>
        <w:t>Projects selected for funding will fall into the “Monitoring” subcategory under the Research, Monitoring and Evaluation objective</w:t>
      </w:r>
      <w:r w:rsidR="00A12917">
        <w:t xml:space="preserve">, or </w:t>
      </w:r>
      <w:r w:rsidR="007E2978">
        <w:t xml:space="preserve">the </w:t>
      </w:r>
      <w:r w:rsidR="00A12917">
        <w:t xml:space="preserve">“Planning &amp; Assessment” </w:t>
      </w:r>
      <w:r w:rsidR="007E2978" w:rsidRPr="007E2978">
        <w:t>subcategory under the Restoration Planning and Assessments objective.</w:t>
      </w:r>
      <w:r>
        <w:t xml:space="preserve"> See Excel Worksheet </w:t>
      </w:r>
      <w:r w:rsidR="00B61D32" w:rsidRPr="00B61D32">
        <w:rPr>
          <w:i/>
        </w:rPr>
        <w:t>D</w:t>
      </w:r>
      <w:r w:rsidR="00636A07">
        <w:rPr>
          <w:i/>
        </w:rPr>
        <w:t xml:space="preserve">. </w:t>
      </w:r>
      <w:r w:rsidR="00B61D32" w:rsidRPr="00B61D32">
        <w:rPr>
          <w:i/>
        </w:rPr>
        <w:t xml:space="preserve">Planning &amp; Assessment </w:t>
      </w:r>
      <w:r w:rsidR="00B61D32" w:rsidRPr="00B61D32">
        <w:rPr>
          <w:i/>
        </w:rPr>
        <w:lastRenderedPageBreak/>
        <w:t>Metrics</w:t>
      </w:r>
      <w:r>
        <w:t xml:space="preserve"> on the </w:t>
      </w:r>
      <w:hyperlink r:id="rId30" w:history="1">
        <w:r w:rsidRPr="00FC0432">
          <w:rPr>
            <w:rStyle w:val="Hyperlink"/>
          </w:rPr>
          <w:t>OSC</w:t>
        </w:r>
        <w:r w:rsidR="000311AD">
          <w:rPr>
            <w:rStyle w:val="Hyperlink"/>
          </w:rPr>
          <w:t>-OSMEC</w:t>
        </w:r>
        <w:r w:rsidRPr="00FC0432">
          <w:rPr>
            <w:rStyle w:val="Hyperlink"/>
          </w:rPr>
          <w:t xml:space="preserve"> website</w:t>
        </w:r>
      </w:hyperlink>
      <w:r>
        <w:t xml:space="preserve"> for more information on this subcategory and work types within each subcategory.</w:t>
      </w:r>
    </w:p>
    <w:p w14:paraId="1CF0AC04" w14:textId="77777777" w:rsidR="00FB637D" w:rsidRDefault="00FB637D" w:rsidP="007077C0">
      <w:pPr>
        <w:ind w:left="360"/>
      </w:pPr>
    </w:p>
    <w:p w14:paraId="021026EB" w14:textId="77777777" w:rsidR="00863313" w:rsidRDefault="00863313" w:rsidP="00594EFE"/>
    <w:tbl>
      <w:tblPr>
        <w:tblStyle w:val="TableGrid"/>
        <w:tblW w:w="0" w:type="auto"/>
        <w:tblInd w:w="-95" w:type="dxa"/>
        <w:tblLook w:val="04A0" w:firstRow="1" w:lastRow="0" w:firstColumn="1" w:lastColumn="0" w:noHBand="0" w:noVBand="1"/>
      </w:tblPr>
      <w:tblGrid>
        <w:gridCol w:w="9445"/>
      </w:tblGrid>
      <w:tr w:rsidR="00741AE8" w14:paraId="356C8489" w14:textId="77777777" w:rsidTr="00741AE8">
        <w:tc>
          <w:tcPr>
            <w:tcW w:w="9445" w:type="dxa"/>
            <w:shd w:val="clear" w:color="auto" w:fill="000000" w:themeFill="text1"/>
          </w:tcPr>
          <w:p w14:paraId="1044AB4E" w14:textId="77777777" w:rsidR="00741AE8" w:rsidRDefault="00741AE8" w:rsidP="00B25F17">
            <w:pPr>
              <w:pStyle w:val="Heading1"/>
            </w:pPr>
            <w:bookmarkStart w:id="64" w:name="_Toc517696899"/>
            <w:bookmarkStart w:id="65" w:name="_Toc519070687"/>
            <w:bookmarkStart w:id="66" w:name="_Toc113462807"/>
            <w:bookmarkEnd w:id="58"/>
            <w:r>
              <w:t>P</w:t>
            </w:r>
            <w:r w:rsidR="00B25F17">
              <w:t>ROPOSAL SOLICITATION AND SELECTION</w:t>
            </w:r>
            <w:bookmarkEnd w:id="64"/>
            <w:bookmarkEnd w:id="65"/>
            <w:bookmarkEnd w:id="66"/>
          </w:p>
        </w:tc>
      </w:tr>
    </w:tbl>
    <w:p w14:paraId="1F255443" w14:textId="77777777" w:rsidR="004D4EA0" w:rsidRPr="004D4EA0" w:rsidRDefault="004D4EA0" w:rsidP="004D4EA0"/>
    <w:p w14:paraId="761E55AB" w14:textId="77777777" w:rsidR="003D4D2F" w:rsidRDefault="003D4D2F" w:rsidP="00E07A87">
      <w:pPr>
        <w:pStyle w:val="Heading2"/>
        <w:spacing w:line="259" w:lineRule="auto"/>
        <w:ind w:left="720" w:hanging="540"/>
        <w:contextualSpacing w:val="0"/>
      </w:pPr>
      <w:bookmarkStart w:id="67" w:name="_Toc517696900"/>
      <w:bookmarkStart w:id="68" w:name="_Toc519070688"/>
      <w:bookmarkStart w:id="69" w:name="_Toc113462808"/>
      <w:r w:rsidRPr="006F1B2D">
        <w:t xml:space="preserve">Solicitation </w:t>
      </w:r>
      <w:r w:rsidR="004D4EA0">
        <w:t>and Project Selection</w:t>
      </w:r>
      <w:bookmarkEnd w:id="67"/>
      <w:bookmarkEnd w:id="68"/>
      <w:bookmarkEnd w:id="69"/>
    </w:p>
    <w:p w14:paraId="41002413" w14:textId="0232F688" w:rsidR="00E07A87" w:rsidRDefault="00D443D8" w:rsidP="004D4EA0">
      <w:pPr>
        <w:ind w:left="360"/>
        <w:rPr>
          <w:szCs w:val="24"/>
        </w:rPr>
      </w:pPr>
      <w:bookmarkStart w:id="70" w:name="_Toc503279767"/>
      <w:bookmarkStart w:id="71" w:name="_Toc503323211"/>
      <w:r w:rsidRPr="00D443D8">
        <w:rPr>
          <w:szCs w:val="24"/>
        </w:rPr>
        <w:t>The Idaho OS</w:t>
      </w:r>
      <w:r w:rsidR="00907FC9">
        <w:rPr>
          <w:szCs w:val="24"/>
        </w:rPr>
        <w:t>ME</w:t>
      </w:r>
      <w:r w:rsidRPr="00D443D8">
        <w:rPr>
          <w:szCs w:val="24"/>
        </w:rPr>
        <w:t>C calls for proposals to the Idaho Program annually through a webpage announcement and e-mail solicitation to more than 100 eligible applicants. The solicitation provides webpage links to application forms, guidance documents, and submittal and review schedules.</w:t>
      </w:r>
    </w:p>
    <w:p w14:paraId="7B7AF3E0" w14:textId="77777777" w:rsidR="00D443D8" w:rsidRDefault="00D443D8" w:rsidP="004D4EA0">
      <w:pPr>
        <w:ind w:left="360"/>
      </w:pPr>
    </w:p>
    <w:p w14:paraId="3D74B249" w14:textId="5C7AF40F" w:rsidR="00345906" w:rsidRDefault="00345906" w:rsidP="004D4EA0">
      <w:pPr>
        <w:ind w:left="360"/>
        <w:rPr>
          <w:szCs w:val="24"/>
        </w:rPr>
      </w:pPr>
      <w:r>
        <w:rPr>
          <w:szCs w:val="24"/>
        </w:rPr>
        <w:t xml:space="preserve">The Idaho Program Funding Board (Board) was created under the 2004 </w:t>
      </w:r>
      <w:r>
        <w:rPr>
          <w:color w:val="000000"/>
          <w:szCs w:val="24"/>
        </w:rPr>
        <w:t>Memorandum</w:t>
      </w:r>
      <w:r>
        <w:rPr>
          <w:szCs w:val="24"/>
        </w:rPr>
        <w:t xml:space="preserve"> of Understanding between the N</w:t>
      </w:r>
      <w:r w:rsidR="004B075F">
        <w:rPr>
          <w:szCs w:val="24"/>
        </w:rPr>
        <w:t>ational Marine Fisheries Service (N</w:t>
      </w:r>
      <w:r>
        <w:rPr>
          <w:szCs w:val="24"/>
        </w:rPr>
        <w:t>MFS</w:t>
      </w:r>
      <w:r w:rsidR="004B075F">
        <w:rPr>
          <w:szCs w:val="24"/>
        </w:rPr>
        <w:t>)</w:t>
      </w:r>
      <w:r>
        <w:rPr>
          <w:szCs w:val="24"/>
        </w:rPr>
        <w:t xml:space="preserve"> and </w:t>
      </w:r>
      <w:r w:rsidR="008F16D4">
        <w:rPr>
          <w:szCs w:val="24"/>
        </w:rPr>
        <w:t>OS</w:t>
      </w:r>
      <w:r w:rsidR="00907FC9">
        <w:rPr>
          <w:szCs w:val="24"/>
        </w:rPr>
        <w:t>ME</w:t>
      </w:r>
      <w:r w:rsidR="008F16D4">
        <w:rPr>
          <w:szCs w:val="24"/>
        </w:rPr>
        <w:t>C</w:t>
      </w:r>
      <w:r>
        <w:rPr>
          <w:szCs w:val="24"/>
        </w:rPr>
        <w:t xml:space="preserve">. The Board includes the following members: </w:t>
      </w:r>
      <w:r w:rsidR="001965A4">
        <w:rPr>
          <w:szCs w:val="24"/>
        </w:rPr>
        <w:t xml:space="preserve">Operations Manager of </w:t>
      </w:r>
      <w:r>
        <w:rPr>
          <w:szCs w:val="24"/>
        </w:rPr>
        <w:t>OS</w:t>
      </w:r>
      <w:r w:rsidR="00C82225">
        <w:rPr>
          <w:szCs w:val="24"/>
        </w:rPr>
        <w:t>ME</w:t>
      </w:r>
      <w:r>
        <w:rPr>
          <w:szCs w:val="24"/>
        </w:rPr>
        <w:t>C, Director of Idaho Department of Fish and Game, Director of Idaho Department of Water Resour</w:t>
      </w:r>
      <w:r w:rsidR="008F16D4">
        <w:rPr>
          <w:szCs w:val="24"/>
        </w:rPr>
        <w:t>ces, a designee of the Governor (</w:t>
      </w:r>
      <w:r>
        <w:rPr>
          <w:szCs w:val="24"/>
        </w:rPr>
        <w:t>currently an Idaho member of the Northwest</w:t>
      </w:r>
      <w:r w:rsidR="008F16D4">
        <w:rPr>
          <w:szCs w:val="24"/>
        </w:rPr>
        <w:t xml:space="preserve"> Power and Conservation Council),</w:t>
      </w:r>
      <w:r>
        <w:rPr>
          <w:szCs w:val="24"/>
        </w:rPr>
        <w:t xml:space="preserve"> and a designee of the National Marine Fisheries Service Regional Administrator</w:t>
      </w:r>
      <w:r w:rsidR="004B075F">
        <w:rPr>
          <w:szCs w:val="24"/>
        </w:rPr>
        <w:t>,</w:t>
      </w:r>
      <w:r>
        <w:rPr>
          <w:szCs w:val="24"/>
        </w:rPr>
        <w:t xml:space="preserve"> who serves as an ex-officio member. The </w:t>
      </w:r>
      <w:r w:rsidR="00600AE5">
        <w:rPr>
          <w:szCs w:val="24"/>
        </w:rPr>
        <w:t>PCSRF</w:t>
      </w:r>
      <w:r w:rsidRPr="00EE3921">
        <w:rPr>
          <w:szCs w:val="24"/>
        </w:rPr>
        <w:t xml:space="preserve"> Program Manager</w:t>
      </w:r>
      <w:r>
        <w:rPr>
          <w:szCs w:val="24"/>
        </w:rPr>
        <w:t xml:space="preserve"> provides staff support to the Board. Each member of the Board reviews proposal packets and </w:t>
      </w:r>
      <w:r w:rsidR="005327E9">
        <w:rPr>
          <w:szCs w:val="24"/>
        </w:rPr>
        <w:t>may</w:t>
      </w:r>
      <w:r>
        <w:rPr>
          <w:szCs w:val="24"/>
        </w:rPr>
        <w:t xml:space="preserve"> assign re</w:t>
      </w:r>
      <w:r w:rsidR="005327E9">
        <w:rPr>
          <w:szCs w:val="24"/>
        </w:rPr>
        <w:t>levant</w:t>
      </w:r>
      <w:r>
        <w:rPr>
          <w:szCs w:val="24"/>
        </w:rPr>
        <w:t xml:space="preserve"> staff to review proposals.</w:t>
      </w:r>
    </w:p>
    <w:p w14:paraId="40E87C00" w14:textId="77777777" w:rsidR="00345906" w:rsidRDefault="00345906" w:rsidP="004D4EA0">
      <w:pPr>
        <w:ind w:left="360"/>
      </w:pPr>
    </w:p>
    <w:p w14:paraId="31E9F1E7" w14:textId="6021AAEB" w:rsidR="004D4EA0" w:rsidRPr="005D428A" w:rsidRDefault="004D4EA0" w:rsidP="004D4EA0">
      <w:pPr>
        <w:ind w:left="360"/>
      </w:pPr>
      <w:r w:rsidRPr="005D428A">
        <w:t>The Board reviews the project proposals and select</w:t>
      </w:r>
      <w:r w:rsidR="00137A85">
        <w:t>s projects for funding based on</w:t>
      </w:r>
      <w:r w:rsidRPr="005D428A">
        <w:t>:</w:t>
      </w:r>
    </w:p>
    <w:p w14:paraId="76F205F4" w14:textId="77777777" w:rsidR="004D4EA0" w:rsidRPr="005D428A" w:rsidRDefault="004D4EA0" w:rsidP="00676994">
      <w:pPr>
        <w:numPr>
          <w:ilvl w:val="0"/>
          <w:numId w:val="4"/>
        </w:numPr>
        <w:tabs>
          <w:tab w:val="clear" w:pos="720"/>
          <w:tab w:val="num" w:pos="1080"/>
        </w:tabs>
        <w:ind w:left="1080"/>
      </w:pPr>
      <w:r w:rsidRPr="005D428A">
        <w:t xml:space="preserve">The degree to which the project will contribute to salmon and steelhead conservation and recovery </w:t>
      </w:r>
    </w:p>
    <w:p w14:paraId="3DDB5614" w14:textId="1DA05C6B" w:rsidR="004D4EA0" w:rsidRPr="005D428A" w:rsidRDefault="004D4EA0" w:rsidP="00676994">
      <w:pPr>
        <w:numPr>
          <w:ilvl w:val="0"/>
          <w:numId w:val="4"/>
        </w:numPr>
        <w:tabs>
          <w:tab w:val="clear" w:pos="720"/>
          <w:tab w:val="num" w:pos="1080"/>
        </w:tabs>
        <w:ind w:left="1080"/>
      </w:pPr>
      <w:r w:rsidRPr="005D428A">
        <w:t>The te</w:t>
      </w:r>
      <w:r w:rsidR="0047145D">
        <w:t xml:space="preserve">chnical merits of </w:t>
      </w:r>
      <w:r w:rsidR="000D2C99">
        <w:t>the</w:t>
      </w:r>
      <w:r w:rsidR="0047145D">
        <w:t xml:space="preserve"> project</w:t>
      </w:r>
    </w:p>
    <w:p w14:paraId="22822199" w14:textId="77777777" w:rsidR="004D4EA0" w:rsidRPr="005D428A" w:rsidRDefault="004D4EA0" w:rsidP="00676994">
      <w:pPr>
        <w:numPr>
          <w:ilvl w:val="0"/>
          <w:numId w:val="4"/>
        </w:numPr>
        <w:tabs>
          <w:tab w:val="clear" w:pos="720"/>
          <w:tab w:val="num" w:pos="1080"/>
        </w:tabs>
        <w:ind w:left="1080"/>
      </w:pPr>
      <w:r w:rsidRPr="005D428A">
        <w:t>The level of local co</w:t>
      </w:r>
      <w:r w:rsidR="0047145D">
        <w:t>mmunity support for the project</w:t>
      </w:r>
      <w:r w:rsidRPr="005D428A">
        <w:t xml:space="preserve"> </w:t>
      </w:r>
    </w:p>
    <w:p w14:paraId="754FA65F" w14:textId="77777777" w:rsidR="004D4EA0" w:rsidRPr="005D428A" w:rsidRDefault="004D4EA0" w:rsidP="00676994">
      <w:pPr>
        <w:numPr>
          <w:ilvl w:val="0"/>
          <w:numId w:val="4"/>
        </w:numPr>
        <w:tabs>
          <w:tab w:val="clear" w:pos="720"/>
          <w:tab w:val="num" w:pos="1080"/>
        </w:tabs>
        <w:ind w:left="1080"/>
      </w:pPr>
      <w:r w:rsidRPr="005D428A">
        <w:t xml:space="preserve">The likelihood of the </w:t>
      </w:r>
      <w:r w:rsidR="0047145D">
        <w:t>project achieving its goal</w:t>
      </w:r>
    </w:p>
    <w:p w14:paraId="0BAE88C5" w14:textId="77777777" w:rsidR="004D4EA0" w:rsidRDefault="004D4EA0" w:rsidP="00676994">
      <w:pPr>
        <w:numPr>
          <w:ilvl w:val="0"/>
          <w:numId w:val="4"/>
        </w:numPr>
        <w:tabs>
          <w:tab w:val="clear" w:pos="720"/>
          <w:tab w:val="num" w:pos="1080"/>
        </w:tabs>
        <w:ind w:left="1080"/>
      </w:pPr>
      <w:r w:rsidRPr="005D428A">
        <w:t>The cost-effectiveness of the project rel</w:t>
      </w:r>
      <w:r w:rsidR="0047145D">
        <w:t>ative to other viable projects</w:t>
      </w:r>
    </w:p>
    <w:p w14:paraId="4E35AF31" w14:textId="77777777" w:rsidR="00524628" w:rsidRPr="005D428A" w:rsidRDefault="00524628" w:rsidP="00524628">
      <w:pPr>
        <w:ind w:left="1080"/>
      </w:pPr>
    </w:p>
    <w:p w14:paraId="3CADB045" w14:textId="77777777" w:rsidR="004D4EA0" w:rsidRPr="005D428A" w:rsidRDefault="004D4EA0" w:rsidP="004D4EA0">
      <w:pPr>
        <w:ind w:left="360"/>
      </w:pPr>
      <w:r w:rsidRPr="005D428A">
        <w:t>The Board also weighs the extent to which the individual projects address limiting factors and priority objectives identified in locally developed watershed and/or sub-basin plans as adopted by the Northwest Power and Conservation Council.</w:t>
      </w:r>
      <w:r w:rsidR="00BD3E0F">
        <w:t xml:space="preserve"> </w:t>
      </w:r>
    </w:p>
    <w:p w14:paraId="6E502DCA" w14:textId="77777777" w:rsidR="004D4EA0" w:rsidRPr="005D428A" w:rsidRDefault="004D4EA0" w:rsidP="004D4EA0">
      <w:pPr>
        <w:ind w:left="360"/>
      </w:pPr>
      <w:bookmarkStart w:id="72" w:name="_Toc503328396"/>
      <w:bookmarkStart w:id="73" w:name="_Toc503328632"/>
      <w:bookmarkStart w:id="74" w:name="_Toc503328824"/>
      <w:bookmarkStart w:id="75" w:name="_Toc503328930"/>
      <w:bookmarkStart w:id="76" w:name="_Toc503329045"/>
      <w:bookmarkStart w:id="77" w:name="_Toc503405876"/>
      <w:bookmarkStart w:id="78" w:name="_Toc503405907"/>
      <w:bookmarkStart w:id="79" w:name="_Toc503406123"/>
      <w:bookmarkStart w:id="80" w:name="_Toc503410364"/>
      <w:bookmarkStart w:id="81" w:name="_Toc503415770"/>
      <w:bookmarkStart w:id="82" w:name="_Toc503415887"/>
      <w:bookmarkStart w:id="83" w:name="_Toc503525695"/>
    </w:p>
    <w:p w14:paraId="14F99FB6" w14:textId="77777777" w:rsidR="003D4D2F" w:rsidRPr="006F1B2D" w:rsidRDefault="003D4D2F" w:rsidP="00E07A87">
      <w:pPr>
        <w:pStyle w:val="Heading2"/>
        <w:spacing w:line="259" w:lineRule="auto"/>
        <w:ind w:left="720" w:hanging="540"/>
        <w:contextualSpacing w:val="0"/>
      </w:pPr>
      <w:bookmarkStart w:id="84" w:name="_Toc517696901"/>
      <w:bookmarkStart w:id="85" w:name="_Toc519070689"/>
      <w:bookmarkStart w:id="86" w:name="_Toc113462809"/>
      <w:bookmarkEnd w:id="70"/>
      <w:bookmarkEnd w:id="71"/>
      <w:bookmarkEnd w:id="72"/>
      <w:bookmarkEnd w:id="73"/>
      <w:bookmarkEnd w:id="74"/>
      <w:bookmarkEnd w:id="75"/>
      <w:bookmarkEnd w:id="76"/>
      <w:bookmarkEnd w:id="77"/>
      <w:bookmarkEnd w:id="78"/>
      <w:bookmarkEnd w:id="79"/>
      <w:bookmarkEnd w:id="80"/>
      <w:bookmarkEnd w:id="81"/>
      <w:bookmarkEnd w:id="82"/>
      <w:bookmarkEnd w:id="83"/>
      <w:r>
        <w:t xml:space="preserve">Board </w:t>
      </w:r>
      <w:bookmarkEnd w:id="84"/>
      <w:r w:rsidR="00974123">
        <w:t>Meeting</w:t>
      </w:r>
      <w:bookmarkEnd w:id="85"/>
      <w:bookmarkEnd w:id="86"/>
    </w:p>
    <w:p w14:paraId="4770D060" w14:textId="4C7BBA52" w:rsidR="002371EF" w:rsidRDefault="00345906" w:rsidP="00E07A87">
      <w:pPr>
        <w:ind w:left="360"/>
      </w:pPr>
      <w:r w:rsidRPr="00345906">
        <w:t xml:space="preserve">A </w:t>
      </w:r>
      <w:r w:rsidR="00974123">
        <w:t>board meeting</w:t>
      </w:r>
      <w:r w:rsidRPr="00345906">
        <w:t xml:space="preserve"> is convened at which project sponsors present their projects to the Board and stand for questions. The Board prioritizes projects and makes funding decisions by the end of </w:t>
      </w:r>
      <w:r w:rsidR="00916AB9">
        <w:t>the</w:t>
      </w:r>
      <w:r w:rsidRPr="00345906">
        <w:t xml:space="preserve"> meeting, striving to make final approvals by consensus. To address a consensus concern or perceived proposal deficiency, an amendment with conditions </w:t>
      </w:r>
      <w:r w:rsidR="00A86BC4">
        <w:t>may be</w:t>
      </w:r>
      <w:r w:rsidRPr="00345906">
        <w:t xml:space="preserve"> made to the motion to fund and attached to the funding </w:t>
      </w:r>
      <w:r w:rsidR="00F0686E">
        <w:t>agreement</w:t>
      </w:r>
      <w:r w:rsidRPr="00345906">
        <w:t xml:space="preserve"> thereafter. Absent consensus, the majority opinion will p</w:t>
      </w:r>
      <w:r w:rsidR="001D2ABF">
        <w:t>revail; a tied decision is a do-not-</w:t>
      </w:r>
      <w:r w:rsidRPr="00345906">
        <w:t>fund decision.</w:t>
      </w:r>
    </w:p>
    <w:p w14:paraId="4DF6C2BF" w14:textId="77777777" w:rsidR="00345906" w:rsidRPr="00E07A87" w:rsidRDefault="00345906" w:rsidP="00E07A87">
      <w:pPr>
        <w:ind w:left="360"/>
      </w:pPr>
    </w:p>
    <w:p w14:paraId="0E9A0B5B" w14:textId="6DEE357D" w:rsidR="00345906" w:rsidRDefault="00345906" w:rsidP="00E07A87">
      <w:pPr>
        <w:ind w:left="360"/>
      </w:pPr>
      <w:r w:rsidRPr="00E07A87">
        <w:t>Project proposals that address process-based restoration will be prioritized. The Idaho Program will look to projects that are likely to result in cumulative benefits between ongoing and/or completed projects and to achieve larger-scale impact. The Idaho Program will support and encourage implementation actions that are most likely to ameliorate climate change effects and increase the resilience of salmonid populations.</w:t>
      </w:r>
    </w:p>
    <w:p w14:paraId="02CC0EA2" w14:textId="1CB828E4" w:rsidR="00D340D5" w:rsidRDefault="00BF1199" w:rsidP="003C49C9">
      <w:pPr>
        <w:ind w:left="360"/>
      </w:pPr>
      <w:r>
        <w:lastRenderedPageBreak/>
        <w:br/>
      </w:r>
      <w:r w:rsidR="001D2ABF" w:rsidRPr="005D428A">
        <w:t>Once the Board completes the project review and selection process, OS</w:t>
      </w:r>
      <w:r w:rsidR="00C82225">
        <w:t>ME</w:t>
      </w:r>
      <w:r w:rsidR="001D2ABF" w:rsidRPr="005D428A">
        <w:t xml:space="preserve">C sends each sub-grantee an award letter confirming their sub-award and identifying the date on which they may begin </w:t>
      </w:r>
      <w:proofErr w:type="gramStart"/>
      <w:r w:rsidR="001D2ABF" w:rsidRPr="005D428A">
        <w:t>work</w:t>
      </w:r>
      <w:proofErr w:type="gramEnd"/>
      <w:r w:rsidR="001D2ABF" w:rsidRPr="005D428A">
        <w:t xml:space="preserve"> on their project.</w:t>
      </w:r>
    </w:p>
    <w:p w14:paraId="4BF4D96A" w14:textId="0B45A0A3" w:rsidR="005D63E9" w:rsidRDefault="005D63E9" w:rsidP="003C49C9">
      <w:pPr>
        <w:ind w:left="360"/>
      </w:pPr>
    </w:p>
    <w:tbl>
      <w:tblPr>
        <w:tblStyle w:val="TableGrid"/>
        <w:tblW w:w="0" w:type="auto"/>
        <w:tblInd w:w="-95" w:type="dxa"/>
        <w:tblLook w:val="04A0" w:firstRow="1" w:lastRow="0" w:firstColumn="1" w:lastColumn="0" w:noHBand="0" w:noVBand="1"/>
      </w:tblPr>
      <w:tblGrid>
        <w:gridCol w:w="9445"/>
      </w:tblGrid>
      <w:tr w:rsidR="00741AE8" w14:paraId="0C8CE194" w14:textId="77777777" w:rsidTr="00741AE8">
        <w:tc>
          <w:tcPr>
            <w:tcW w:w="9445" w:type="dxa"/>
            <w:shd w:val="clear" w:color="auto" w:fill="000000" w:themeFill="text1"/>
          </w:tcPr>
          <w:p w14:paraId="476F1BDE" w14:textId="77777777" w:rsidR="00741AE8" w:rsidRDefault="00B25F17" w:rsidP="00A86BC4">
            <w:pPr>
              <w:pStyle w:val="Heading1"/>
            </w:pPr>
            <w:bookmarkStart w:id="87" w:name="_Toc519070690"/>
            <w:bookmarkStart w:id="88" w:name="_Toc113462810"/>
            <w:bookmarkStart w:id="89" w:name="_Toc517696902"/>
            <w:r>
              <w:t>PRO</w:t>
            </w:r>
            <w:r w:rsidR="00A86BC4">
              <w:t>JECT</w:t>
            </w:r>
            <w:r>
              <w:t xml:space="preserve"> IMPLEMENTATION</w:t>
            </w:r>
            <w:bookmarkEnd w:id="87"/>
            <w:bookmarkEnd w:id="88"/>
            <w:r w:rsidR="00741AE8">
              <w:t xml:space="preserve"> </w:t>
            </w:r>
            <w:bookmarkEnd w:id="89"/>
          </w:p>
        </w:tc>
      </w:tr>
    </w:tbl>
    <w:p w14:paraId="13B69AA6" w14:textId="77777777" w:rsidR="004D4EA0" w:rsidRPr="004D4EA0" w:rsidRDefault="004D4EA0" w:rsidP="004D4EA0"/>
    <w:p w14:paraId="3C18B6CD" w14:textId="0DBE47B4" w:rsidR="00A90B3A" w:rsidRPr="00A90B3A" w:rsidRDefault="00A90B3A" w:rsidP="007A394B">
      <w:pPr>
        <w:pStyle w:val="Heading2"/>
        <w:spacing w:line="259" w:lineRule="auto"/>
        <w:ind w:left="720" w:hanging="540"/>
        <w:contextualSpacing w:val="0"/>
      </w:pPr>
      <w:bookmarkStart w:id="90" w:name="_Toc519070691"/>
      <w:bookmarkStart w:id="91" w:name="_Toc113462811"/>
      <w:bookmarkStart w:id="92" w:name="_Toc517696903"/>
      <w:r>
        <w:t>Overview of Project Implementation</w:t>
      </w:r>
      <w:bookmarkEnd w:id="90"/>
      <w:bookmarkEnd w:id="91"/>
    </w:p>
    <w:p w14:paraId="1B29B915" w14:textId="77777777" w:rsidR="00A90B3A" w:rsidRDefault="00A90B3A" w:rsidP="00F70577">
      <w:pPr>
        <w:jc w:val="center"/>
      </w:pPr>
      <w:r w:rsidRPr="005D6A14">
        <w:rPr>
          <w:noProof/>
        </w:rPr>
        <w:drawing>
          <wp:inline distT="0" distB="0" distL="0" distR="0" wp14:anchorId="55D9CD39" wp14:editId="5E3C70F7">
            <wp:extent cx="4248608" cy="3631235"/>
            <wp:effectExtent l="19050" t="19050" r="95250" b="2667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729970E4" w14:textId="56C498A8" w:rsidR="00F940AB" w:rsidRDefault="005C7903" w:rsidP="00E07A87">
      <w:pPr>
        <w:pStyle w:val="Heading2"/>
        <w:spacing w:line="259" w:lineRule="auto"/>
        <w:ind w:left="720" w:hanging="540"/>
        <w:contextualSpacing w:val="0"/>
      </w:pPr>
      <w:bookmarkStart w:id="93" w:name="_Toc519070692"/>
      <w:bookmarkStart w:id="94" w:name="_Toc113462812"/>
      <w:r>
        <w:t>Agreement</w:t>
      </w:r>
      <w:r w:rsidR="00F940AB">
        <w:t xml:space="preserve"> for PCSRF Sub-award</w:t>
      </w:r>
      <w:bookmarkEnd w:id="92"/>
      <w:bookmarkEnd w:id="93"/>
      <w:bookmarkEnd w:id="94"/>
    </w:p>
    <w:p w14:paraId="038CD4E4" w14:textId="4EC19B80" w:rsidR="00A86BC4" w:rsidRDefault="004D4EA0" w:rsidP="00A86BC4">
      <w:pPr>
        <w:ind w:left="360"/>
      </w:pPr>
      <w:r w:rsidRPr="005D428A">
        <w:t>OS</w:t>
      </w:r>
      <w:r w:rsidR="00C82225">
        <w:t>ME</w:t>
      </w:r>
      <w:r w:rsidRPr="005D428A">
        <w:t>C develops a</w:t>
      </w:r>
      <w:r w:rsidR="00797525">
        <w:t xml:space="preserve">n agreement </w:t>
      </w:r>
      <w:r w:rsidRPr="001D2ABF">
        <w:t>with</w:t>
      </w:r>
      <w:r w:rsidRPr="005D428A">
        <w:t xml:space="preserve"> each successful applicant (sub-grantee) to implement </w:t>
      </w:r>
      <w:r w:rsidR="00FA7AF4">
        <w:t>their</w:t>
      </w:r>
      <w:r w:rsidRPr="005D428A">
        <w:t xml:space="preserve"> project. </w:t>
      </w:r>
      <w:r w:rsidR="00A86BC4">
        <w:t xml:space="preserve">The </w:t>
      </w:r>
      <w:r w:rsidR="00F0686E">
        <w:t>agreement</w:t>
      </w:r>
      <w:r w:rsidR="00A86BC4" w:rsidRPr="00E07A87">
        <w:t xml:space="preserve"> direct</w:t>
      </w:r>
      <w:r w:rsidR="00A86BC4">
        <w:t>s</w:t>
      </w:r>
      <w:r w:rsidR="00A86BC4" w:rsidRPr="00E07A87">
        <w:t xml:space="preserve"> invoicing and reporting procedures, as well as general conditions</w:t>
      </w:r>
      <w:r w:rsidR="00A86BC4">
        <w:t>. A</w:t>
      </w:r>
      <w:r w:rsidR="00A86BC4" w:rsidRPr="00E07A87">
        <w:t xml:space="preserve">ttached to the </w:t>
      </w:r>
      <w:r w:rsidR="00F0686E">
        <w:t>agreement</w:t>
      </w:r>
      <w:r w:rsidR="00A86BC4">
        <w:t xml:space="preserve"> as an appendix</w:t>
      </w:r>
      <w:r w:rsidR="00A86BC4" w:rsidRPr="00E07A87">
        <w:t xml:space="preserve"> </w:t>
      </w:r>
      <w:r w:rsidR="00A86BC4">
        <w:t>is</w:t>
      </w:r>
      <w:r w:rsidR="00A86BC4" w:rsidRPr="00E07A87">
        <w:t xml:space="preserve"> the proposal itself, which represents the work plan with expected</w:t>
      </w:r>
      <w:r w:rsidR="00A86BC4">
        <w:rPr>
          <w:szCs w:val="24"/>
        </w:rPr>
        <w:t xml:space="preserve"> actions, outcomes, and the project schedule.</w:t>
      </w:r>
      <w:r w:rsidR="00A86BC4" w:rsidRPr="00A86BC4">
        <w:t xml:space="preserve"> </w:t>
      </w:r>
    </w:p>
    <w:p w14:paraId="4CCFDE42" w14:textId="77777777" w:rsidR="00A86BC4" w:rsidRDefault="00A86BC4" w:rsidP="00A86BC4">
      <w:pPr>
        <w:ind w:left="360"/>
      </w:pPr>
    </w:p>
    <w:p w14:paraId="5D8E62FD" w14:textId="23865D73" w:rsidR="004D4EA0" w:rsidRDefault="00A86BC4" w:rsidP="00A86BC4">
      <w:pPr>
        <w:ind w:left="360"/>
      </w:pPr>
      <w:r w:rsidRPr="005D428A">
        <w:t xml:space="preserve">In cases where a single sub-grantee has been awarded grants for multiple PCSRF projects, a separate </w:t>
      </w:r>
      <w:r w:rsidR="000D2746">
        <w:t>agreement</w:t>
      </w:r>
      <w:r w:rsidRPr="005D428A">
        <w:t xml:space="preserve"> between OS</w:t>
      </w:r>
      <w:r w:rsidR="00C82225">
        <w:t>ME</w:t>
      </w:r>
      <w:r w:rsidRPr="005D428A">
        <w:t>C and the sub-grantee is developed for each project.</w:t>
      </w:r>
    </w:p>
    <w:p w14:paraId="6291BAAA" w14:textId="0BB2F70F" w:rsidR="00096BDC" w:rsidRDefault="00096BDC" w:rsidP="00A86BC4">
      <w:pPr>
        <w:ind w:left="360"/>
      </w:pPr>
    </w:p>
    <w:p w14:paraId="6BBCB21E" w14:textId="1B6E42BC" w:rsidR="00096BDC" w:rsidRDefault="00096BDC" w:rsidP="00A86BC4">
      <w:pPr>
        <w:ind w:left="360"/>
      </w:pPr>
      <w:r>
        <w:t xml:space="preserve">Sub-grantees </w:t>
      </w:r>
      <w:r w:rsidR="007C0A19">
        <w:t>should</w:t>
      </w:r>
      <w:r>
        <w:t xml:space="preserve"> notify OS</w:t>
      </w:r>
      <w:r w:rsidR="00C82225">
        <w:t>ME</w:t>
      </w:r>
      <w:r>
        <w:t xml:space="preserve">C if they will not use </w:t>
      </w:r>
      <w:proofErr w:type="gramStart"/>
      <w:r>
        <w:t>all of</w:t>
      </w:r>
      <w:proofErr w:type="gramEnd"/>
      <w:r>
        <w:t xml:space="preserve"> their awarded funds</w:t>
      </w:r>
      <w:r w:rsidR="007C0A19">
        <w:t xml:space="preserve"> as soon as they become aware so OS</w:t>
      </w:r>
      <w:r w:rsidR="00C82225">
        <w:t>ME</w:t>
      </w:r>
      <w:r w:rsidR="007C0A19">
        <w:t>C can reallocate the funds.</w:t>
      </w:r>
    </w:p>
    <w:p w14:paraId="3A787C05" w14:textId="77777777" w:rsidR="00A86BC4" w:rsidRPr="004D4EA0" w:rsidRDefault="00A86BC4" w:rsidP="00A86BC4">
      <w:pPr>
        <w:ind w:left="360"/>
      </w:pPr>
    </w:p>
    <w:p w14:paraId="3B3AAC2D" w14:textId="77777777" w:rsidR="00F940AB" w:rsidRDefault="00F940AB" w:rsidP="00E07A87">
      <w:pPr>
        <w:pStyle w:val="Heading2"/>
        <w:spacing w:line="259" w:lineRule="auto"/>
        <w:ind w:left="720" w:hanging="540"/>
        <w:contextualSpacing w:val="0"/>
      </w:pPr>
      <w:bookmarkStart w:id="95" w:name="_Toc517696904"/>
      <w:bookmarkStart w:id="96" w:name="_Toc519070693"/>
      <w:bookmarkStart w:id="97" w:name="_Toc113462813"/>
      <w:r>
        <w:t>Progress Reports</w:t>
      </w:r>
      <w:bookmarkEnd w:id="95"/>
      <w:bookmarkEnd w:id="96"/>
      <w:bookmarkEnd w:id="97"/>
    </w:p>
    <w:p w14:paraId="54EC0473" w14:textId="7FD6CC4F" w:rsidR="002910B3" w:rsidRDefault="002910B3" w:rsidP="00E07A87">
      <w:pPr>
        <w:ind w:left="360"/>
      </w:pPr>
      <w:r w:rsidRPr="005D428A">
        <w:t>Sub-grantees must s</w:t>
      </w:r>
      <w:r>
        <w:t xml:space="preserve">ubmit regular progress reports </w:t>
      </w:r>
      <w:r w:rsidRPr="005D428A">
        <w:t>throughout the d</w:t>
      </w:r>
      <w:r>
        <w:t>uration of each PCSRF project. S</w:t>
      </w:r>
      <w:r w:rsidRPr="0015336E">
        <w:t>emi-annual progress reports</w:t>
      </w:r>
      <w:r>
        <w:t xml:space="preserve"> are</w:t>
      </w:r>
      <w:r w:rsidRPr="0015336E">
        <w:t xml:space="preserve"> due every </w:t>
      </w:r>
      <w:r w:rsidRPr="005D6A14">
        <w:rPr>
          <w:b/>
        </w:rPr>
        <w:t xml:space="preserve">March 31 </w:t>
      </w:r>
      <w:r w:rsidRPr="00BD50D1">
        <w:t>and</w:t>
      </w:r>
      <w:r w:rsidRPr="005D6A14">
        <w:rPr>
          <w:b/>
        </w:rPr>
        <w:t xml:space="preserve"> September 30</w:t>
      </w:r>
      <w:r w:rsidRPr="0015336E">
        <w:t xml:space="preserve"> throughout the </w:t>
      </w:r>
      <w:r w:rsidR="000D2746">
        <w:t>agreement</w:t>
      </w:r>
      <w:r w:rsidR="000D2746" w:rsidRPr="0015336E">
        <w:t xml:space="preserve"> </w:t>
      </w:r>
      <w:r w:rsidRPr="0015336E">
        <w:t>term</w:t>
      </w:r>
      <w:r>
        <w:t xml:space="preserve">. </w:t>
      </w:r>
      <w:r w:rsidRPr="005D428A">
        <w:t xml:space="preserve">Sub-grantees should </w:t>
      </w:r>
      <w:r w:rsidR="0047738B">
        <w:t>submit t</w:t>
      </w:r>
      <w:r w:rsidRPr="005D428A">
        <w:t xml:space="preserve">he </w:t>
      </w:r>
      <w:r>
        <w:t xml:space="preserve">progress report </w:t>
      </w:r>
      <w:r w:rsidR="004C6223">
        <w:t>by email to abbie.gongloff@sme.idaho.gov</w:t>
      </w:r>
      <w:r>
        <w:t>.</w:t>
      </w:r>
      <w:r w:rsidR="00BD3E0F">
        <w:t xml:space="preserve"> </w:t>
      </w:r>
    </w:p>
    <w:p w14:paraId="3F937AD7" w14:textId="77777777" w:rsidR="00BF1199" w:rsidRDefault="00BF1199" w:rsidP="00E07A87">
      <w:pPr>
        <w:ind w:left="360"/>
      </w:pPr>
    </w:p>
    <w:p w14:paraId="5824F985" w14:textId="77777777" w:rsidR="002910B3" w:rsidRDefault="002910B3" w:rsidP="00557BBD">
      <w:pPr>
        <w:spacing w:after="60"/>
        <w:ind w:left="360"/>
        <w:rPr>
          <w:b/>
        </w:rPr>
      </w:pPr>
      <w:r w:rsidRPr="00557BBD">
        <w:rPr>
          <w:b/>
        </w:rPr>
        <w:lastRenderedPageBreak/>
        <w:t>Progress reports must include:</w:t>
      </w:r>
    </w:p>
    <w:tbl>
      <w:tblPr>
        <w:tblStyle w:val="TableGrid"/>
        <w:tblW w:w="0" w:type="auto"/>
        <w:tblInd w:w="360" w:type="dxa"/>
        <w:tblBorders>
          <w:top w:val="none" w:sz="0" w:space="0" w:color="auto"/>
          <w:left w:val="none" w:sz="0" w:space="0" w:color="auto"/>
          <w:bottom w:val="none" w:sz="0" w:space="0" w:color="auto"/>
          <w:right w:val="none" w:sz="0" w:space="0" w:color="auto"/>
          <w:insideH w:val="single" w:sz="4" w:space="0" w:color="0070C0"/>
          <w:insideV w:val="none" w:sz="0" w:space="0" w:color="auto"/>
        </w:tblBorders>
        <w:tblLook w:val="04A0" w:firstRow="1" w:lastRow="0" w:firstColumn="1" w:lastColumn="0" w:noHBand="0" w:noVBand="1"/>
      </w:tblPr>
      <w:tblGrid>
        <w:gridCol w:w="3690"/>
        <w:gridCol w:w="5310"/>
      </w:tblGrid>
      <w:tr w:rsidR="002A35C5" w14:paraId="7F6E01F2" w14:textId="77777777" w:rsidTr="00F063C8">
        <w:tc>
          <w:tcPr>
            <w:tcW w:w="3690" w:type="dxa"/>
          </w:tcPr>
          <w:p w14:paraId="09F11979" w14:textId="3A4DAE15" w:rsidR="002A35C5" w:rsidRPr="002A35C5" w:rsidRDefault="002A35C5" w:rsidP="00C22F9B">
            <w:pPr>
              <w:spacing w:before="60" w:after="60"/>
              <w:rPr>
                <w:i/>
              </w:rPr>
            </w:pPr>
            <w:r w:rsidRPr="002A35C5">
              <w:rPr>
                <w:i/>
              </w:rPr>
              <w:t>Item</w:t>
            </w:r>
          </w:p>
        </w:tc>
        <w:tc>
          <w:tcPr>
            <w:tcW w:w="5310" w:type="dxa"/>
          </w:tcPr>
          <w:p w14:paraId="016AF60D" w14:textId="511C22BC" w:rsidR="002A35C5" w:rsidRPr="002A35C5" w:rsidRDefault="002A35C5" w:rsidP="00C22F9B">
            <w:pPr>
              <w:spacing w:before="60" w:after="60"/>
              <w:rPr>
                <w:i/>
              </w:rPr>
            </w:pPr>
            <w:r w:rsidRPr="002A35C5">
              <w:rPr>
                <w:i/>
              </w:rPr>
              <w:t>Description</w:t>
            </w:r>
          </w:p>
        </w:tc>
      </w:tr>
      <w:tr w:rsidR="00DC1F2B" w14:paraId="389C9777" w14:textId="77777777" w:rsidTr="00F063C8">
        <w:tc>
          <w:tcPr>
            <w:tcW w:w="3690" w:type="dxa"/>
          </w:tcPr>
          <w:p w14:paraId="1C421F0C" w14:textId="77777777" w:rsidR="00DC1F2B" w:rsidRPr="005D428A" w:rsidRDefault="00DC1F2B" w:rsidP="00C22F9B">
            <w:pPr>
              <w:spacing w:before="60" w:after="60"/>
            </w:pPr>
            <w:r>
              <w:t>N</w:t>
            </w:r>
            <w:r w:rsidRPr="005D428A">
              <w:t>arrative summary</w:t>
            </w:r>
          </w:p>
        </w:tc>
        <w:tc>
          <w:tcPr>
            <w:tcW w:w="5310" w:type="dxa"/>
          </w:tcPr>
          <w:p w14:paraId="2FADC648" w14:textId="77777777" w:rsidR="00DC1F2B" w:rsidRPr="00DC1F2B" w:rsidRDefault="00DC1F2B" w:rsidP="00DC1F2B">
            <w:pPr>
              <w:spacing w:before="60" w:after="60"/>
            </w:pPr>
            <w:r w:rsidRPr="00990383">
              <w:t xml:space="preserve">Describe the activities and accomplishments </w:t>
            </w:r>
            <w:r w:rsidRPr="005D428A">
              <w:t xml:space="preserve">of work accomplished </w:t>
            </w:r>
            <w:r w:rsidRPr="005D428A">
              <w:rPr>
                <w:i/>
              </w:rPr>
              <w:t>during the reporting period</w:t>
            </w:r>
            <w:r>
              <w:t>.</w:t>
            </w:r>
          </w:p>
        </w:tc>
      </w:tr>
      <w:tr w:rsidR="00DC1F2B" w14:paraId="7D3B2C61" w14:textId="77777777" w:rsidTr="00F063C8">
        <w:tc>
          <w:tcPr>
            <w:tcW w:w="3690" w:type="dxa"/>
          </w:tcPr>
          <w:p w14:paraId="6A6B8BDE" w14:textId="77777777" w:rsidR="00DC1F2B" w:rsidRDefault="00DC1F2B" w:rsidP="00C22F9B">
            <w:pPr>
              <w:spacing w:before="60" w:after="60"/>
            </w:pPr>
            <w:r>
              <w:t>Narrative summary of variations</w:t>
            </w:r>
          </w:p>
        </w:tc>
        <w:tc>
          <w:tcPr>
            <w:tcW w:w="5310" w:type="dxa"/>
          </w:tcPr>
          <w:p w14:paraId="3AE1A31C" w14:textId="77777777" w:rsidR="00DC1F2B" w:rsidRPr="00990383" w:rsidRDefault="00DC1F2B" w:rsidP="00DC1F2B">
            <w:pPr>
              <w:spacing w:before="60" w:after="60"/>
            </w:pPr>
            <w:r>
              <w:t xml:space="preserve">Describe, if applicable, </w:t>
            </w:r>
            <w:r w:rsidRPr="00A1507F">
              <w:rPr>
                <w:szCs w:val="24"/>
              </w:rPr>
              <w:t xml:space="preserve">any variations from the </w:t>
            </w:r>
            <w:r>
              <w:rPr>
                <w:szCs w:val="24"/>
              </w:rPr>
              <w:t>project proposal</w:t>
            </w:r>
            <w:r w:rsidRPr="00A1507F">
              <w:rPr>
                <w:szCs w:val="24"/>
              </w:rPr>
              <w:t xml:space="preserve"> that occurred during t</w:t>
            </w:r>
            <w:r>
              <w:rPr>
                <w:szCs w:val="24"/>
              </w:rPr>
              <w:t>he</w:t>
            </w:r>
            <w:r w:rsidRPr="00A1507F">
              <w:rPr>
                <w:szCs w:val="24"/>
              </w:rPr>
              <w:t xml:space="preserve"> report</w:t>
            </w:r>
            <w:r>
              <w:rPr>
                <w:szCs w:val="24"/>
              </w:rPr>
              <w:t xml:space="preserve">ing period </w:t>
            </w:r>
            <w:r w:rsidRPr="00A1507F">
              <w:rPr>
                <w:szCs w:val="24"/>
              </w:rPr>
              <w:t>and the reason(s) for these</w:t>
            </w:r>
            <w:r>
              <w:rPr>
                <w:szCs w:val="24"/>
              </w:rPr>
              <w:t xml:space="preserve">. E.g. </w:t>
            </w:r>
            <w:r w:rsidRPr="00A1507F">
              <w:rPr>
                <w:szCs w:val="24"/>
              </w:rPr>
              <w:t xml:space="preserve">schedule issues, task modification, environmental compliance issues, </w:t>
            </w:r>
            <w:r>
              <w:rPr>
                <w:szCs w:val="24"/>
              </w:rPr>
              <w:t>or</w:t>
            </w:r>
            <w:r w:rsidRPr="00A1507F">
              <w:rPr>
                <w:szCs w:val="24"/>
              </w:rPr>
              <w:t xml:space="preserve"> personnel</w:t>
            </w:r>
            <w:r>
              <w:rPr>
                <w:szCs w:val="24"/>
              </w:rPr>
              <w:t>.</w:t>
            </w:r>
          </w:p>
        </w:tc>
      </w:tr>
      <w:tr w:rsidR="00DC1F2B" w14:paraId="1022456D" w14:textId="77777777" w:rsidTr="00F063C8">
        <w:tc>
          <w:tcPr>
            <w:tcW w:w="3690" w:type="dxa"/>
          </w:tcPr>
          <w:p w14:paraId="622282D1" w14:textId="77777777" w:rsidR="00DC1F2B" w:rsidRDefault="00DC1F2B" w:rsidP="00C22F9B">
            <w:pPr>
              <w:spacing w:before="60" w:after="60"/>
            </w:pPr>
            <w:r>
              <w:t>Supporting documentation</w:t>
            </w:r>
          </w:p>
        </w:tc>
        <w:tc>
          <w:tcPr>
            <w:tcW w:w="5310" w:type="dxa"/>
          </w:tcPr>
          <w:p w14:paraId="6101763F" w14:textId="77777777" w:rsidR="00DC1F2B" w:rsidRDefault="00DC1F2B" w:rsidP="00DC1F2B">
            <w:pPr>
              <w:spacing w:before="60" w:after="60"/>
            </w:pPr>
            <w:r>
              <w:t>List supporting documentation being submitted with progress report. E.g. designs, permits.</w:t>
            </w:r>
          </w:p>
        </w:tc>
      </w:tr>
      <w:tr w:rsidR="00DC1F2B" w14:paraId="0F2354E5" w14:textId="77777777" w:rsidTr="00F063C8">
        <w:tc>
          <w:tcPr>
            <w:tcW w:w="3690" w:type="dxa"/>
          </w:tcPr>
          <w:p w14:paraId="0DCE27B7" w14:textId="77777777" w:rsidR="00DC1F2B" w:rsidRDefault="00DC1F2B" w:rsidP="00C22F9B">
            <w:pPr>
              <w:spacing w:before="60" w:after="60"/>
            </w:pPr>
            <w:r>
              <w:t>Environmental compliance</w:t>
            </w:r>
          </w:p>
        </w:tc>
        <w:tc>
          <w:tcPr>
            <w:tcW w:w="5310" w:type="dxa"/>
          </w:tcPr>
          <w:p w14:paraId="38D6450A" w14:textId="77777777" w:rsidR="00DC1F2B" w:rsidRDefault="00DC1F2B" w:rsidP="00DC1F2B">
            <w:pPr>
              <w:spacing w:before="60" w:after="60"/>
            </w:pPr>
            <w:r w:rsidRPr="00DC1F2B">
              <w:t>Describe any environmental compliance work that has been done for this project during th</w:t>
            </w:r>
            <w:r>
              <w:t>e</w:t>
            </w:r>
            <w:r w:rsidRPr="00DC1F2B">
              <w:t xml:space="preserve"> reporting period (for restoration projects only)</w:t>
            </w:r>
            <w:r>
              <w:t>.</w:t>
            </w:r>
          </w:p>
        </w:tc>
      </w:tr>
    </w:tbl>
    <w:p w14:paraId="597C9AE0" w14:textId="77777777" w:rsidR="00557BBD" w:rsidRDefault="00557BBD" w:rsidP="00557BBD">
      <w:pPr>
        <w:spacing w:after="60"/>
        <w:ind w:left="360"/>
        <w:rPr>
          <w:b/>
        </w:rPr>
      </w:pPr>
    </w:p>
    <w:p w14:paraId="1C4E5A5F" w14:textId="490AC16F" w:rsidR="002910B3" w:rsidRPr="005D428A" w:rsidRDefault="002910B3" w:rsidP="00E07A87">
      <w:pPr>
        <w:ind w:left="360"/>
      </w:pPr>
      <w:r w:rsidRPr="005D428A">
        <w:t>OS</w:t>
      </w:r>
      <w:r w:rsidR="008C5A78">
        <w:t>ME</w:t>
      </w:r>
      <w:r w:rsidRPr="005D428A">
        <w:t>C may request copies of specific permits, design documents, publications, solicitation materials, or other documentation associated with implementation of the specific PCSRF project at any time.</w:t>
      </w:r>
      <w:r w:rsidR="00BD3E0F">
        <w:t xml:space="preserve"> </w:t>
      </w:r>
    </w:p>
    <w:p w14:paraId="04ED9D92" w14:textId="77777777" w:rsidR="002910B3" w:rsidRPr="005D428A" w:rsidRDefault="002910B3" w:rsidP="00E07A87">
      <w:pPr>
        <w:ind w:left="360"/>
      </w:pPr>
    </w:p>
    <w:p w14:paraId="2AC2A037" w14:textId="66FFC781" w:rsidR="002910B3" w:rsidRPr="005D428A" w:rsidRDefault="002910B3" w:rsidP="00E07A87">
      <w:pPr>
        <w:ind w:left="360"/>
      </w:pPr>
      <w:r w:rsidRPr="005D428A">
        <w:t xml:space="preserve">Sub-grantees should note that </w:t>
      </w:r>
      <w:r w:rsidR="00641E02">
        <w:t xml:space="preserve">invoice </w:t>
      </w:r>
      <w:r w:rsidRPr="005D428A">
        <w:t>payment</w:t>
      </w:r>
      <w:r w:rsidR="00641E02">
        <w:t>s</w:t>
      </w:r>
      <w:r w:rsidRPr="005D428A">
        <w:t xml:space="preserve"> will be coordinated with review of the project progress report for the same </w:t>
      </w:r>
      <w:proofErr w:type="gramStart"/>
      <w:r w:rsidRPr="005D428A">
        <w:t>time period</w:t>
      </w:r>
      <w:proofErr w:type="gramEnd"/>
      <w:r w:rsidRPr="005D428A">
        <w:t>.</w:t>
      </w:r>
      <w:r w:rsidR="00BD3E0F">
        <w:t xml:space="preserve"> </w:t>
      </w:r>
      <w:r w:rsidRPr="005D428A">
        <w:t xml:space="preserve">In general, sub-grantees that are delinquent in providing timely progress reports will not be eligible for </w:t>
      </w:r>
      <w:r w:rsidR="00641E02">
        <w:t>invoice payments</w:t>
      </w:r>
      <w:r w:rsidRPr="005D428A">
        <w:t xml:space="preserve"> until the progress reports are brought up-to-date. </w:t>
      </w:r>
    </w:p>
    <w:p w14:paraId="07891DF9" w14:textId="77777777" w:rsidR="002910B3" w:rsidRPr="004D4EA0" w:rsidRDefault="002910B3" w:rsidP="004D4EA0"/>
    <w:p w14:paraId="324F9194" w14:textId="77777777" w:rsidR="00F940AB" w:rsidRDefault="00F940AB" w:rsidP="00E07A87">
      <w:pPr>
        <w:pStyle w:val="Heading2"/>
        <w:spacing w:line="259" w:lineRule="auto"/>
        <w:ind w:left="720" w:hanging="540"/>
        <w:contextualSpacing w:val="0"/>
      </w:pPr>
      <w:bookmarkStart w:id="98" w:name="_Toc517696905"/>
      <w:bookmarkStart w:id="99" w:name="_Toc519070694"/>
      <w:bookmarkStart w:id="100" w:name="_Toc113462814"/>
      <w:r>
        <w:t>Final Report</w:t>
      </w:r>
      <w:bookmarkEnd w:id="98"/>
      <w:bookmarkEnd w:id="99"/>
      <w:bookmarkEnd w:id="100"/>
    </w:p>
    <w:p w14:paraId="38F6A860" w14:textId="62047BF3" w:rsidR="00476692" w:rsidRDefault="002910B3" w:rsidP="00592532">
      <w:pPr>
        <w:ind w:left="360"/>
        <w:rPr>
          <w:b/>
        </w:rPr>
      </w:pPr>
      <w:r w:rsidRPr="005D428A">
        <w:t xml:space="preserve">A </w:t>
      </w:r>
      <w:r w:rsidR="00641E02">
        <w:t>f</w:t>
      </w:r>
      <w:r w:rsidRPr="005D428A">
        <w:t xml:space="preserve">inal </w:t>
      </w:r>
      <w:r w:rsidR="00641E02">
        <w:t>r</w:t>
      </w:r>
      <w:r w:rsidRPr="005D428A">
        <w:t xml:space="preserve">eport with supporting documentation must be submitted after the project is </w:t>
      </w:r>
      <w:r w:rsidR="00064E2A" w:rsidRPr="005D428A">
        <w:t>complete</w:t>
      </w:r>
      <w:r w:rsidR="00064E2A">
        <w:t xml:space="preserve"> and</w:t>
      </w:r>
      <w:r w:rsidR="00D07344">
        <w:t xml:space="preserve"> </w:t>
      </w:r>
      <w:r w:rsidRPr="0015336E">
        <w:t xml:space="preserve">is due no later than 90 days from the end date of the project </w:t>
      </w:r>
      <w:r w:rsidR="0047738B">
        <w:t>agreement</w:t>
      </w:r>
      <w:r w:rsidRPr="0015336E">
        <w:t>.</w:t>
      </w:r>
      <w:r>
        <w:t xml:space="preserve"> </w:t>
      </w:r>
      <w:r w:rsidR="00064E2A">
        <w:t xml:space="preserve">The final report may be </w:t>
      </w:r>
      <w:r w:rsidR="00DF0B29">
        <w:t>requested by OS</w:t>
      </w:r>
      <w:r w:rsidR="008C5A78">
        <w:t>ME</w:t>
      </w:r>
      <w:r w:rsidR="00DF0B29">
        <w:t xml:space="preserve">C earlier than 90 days </w:t>
      </w:r>
      <w:r w:rsidR="00276F19">
        <w:t xml:space="preserve">if the </w:t>
      </w:r>
      <w:r w:rsidR="00D07344">
        <w:t xml:space="preserve">project is in an </w:t>
      </w:r>
      <w:r w:rsidR="00D07344" w:rsidRPr="00D07344">
        <w:t>expiring grant year</w:t>
      </w:r>
      <w:r w:rsidR="00064E2A">
        <w:t xml:space="preserve"> or </w:t>
      </w:r>
      <w:r w:rsidR="00276F19">
        <w:t xml:space="preserve">to close it out before the </w:t>
      </w:r>
      <w:r w:rsidR="00064E2A">
        <w:t>next Round</w:t>
      </w:r>
      <w:r w:rsidR="00D07344" w:rsidRPr="00D07344">
        <w:t xml:space="preserve">.  </w:t>
      </w:r>
      <w:r w:rsidR="00673DAC" w:rsidRPr="005D428A">
        <w:t xml:space="preserve">Sub-grantees should </w:t>
      </w:r>
      <w:r w:rsidR="00673DAC">
        <w:t>submit t</w:t>
      </w:r>
      <w:r w:rsidR="00673DAC" w:rsidRPr="005D428A">
        <w:t xml:space="preserve">he </w:t>
      </w:r>
      <w:r w:rsidR="00673DAC">
        <w:t xml:space="preserve">progress report </w:t>
      </w:r>
      <w:r w:rsidR="008217FB">
        <w:t xml:space="preserve">by email to </w:t>
      </w:r>
      <w:proofErr w:type="gramStart"/>
      <w:r w:rsidR="008217FB">
        <w:t>abbie.gongloff@sme.idaho.gov.</w:t>
      </w:r>
      <w:r w:rsidR="00673DAC">
        <w:t>.</w:t>
      </w:r>
      <w:proofErr w:type="gramEnd"/>
    </w:p>
    <w:p w14:paraId="56984292" w14:textId="77777777" w:rsidR="00BF1199" w:rsidRDefault="00BF1199" w:rsidP="000421D4">
      <w:pPr>
        <w:spacing w:after="60"/>
        <w:ind w:left="360"/>
        <w:rPr>
          <w:b/>
        </w:rPr>
      </w:pPr>
    </w:p>
    <w:p w14:paraId="214E20D8" w14:textId="1D428CBF" w:rsidR="002910B3" w:rsidRDefault="00557BBD" w:rsidP="000421D4">
      <w:pPr>
        <w:spacing w:after="60"/>
        <w:ind w:left="360"/>
      </w:pPr>
      <w:r>
        <w:rPr>
          <w:b/>
        </w:rPr>
        <w:t>The final report must</w:t>
      </w:r>
      <w:r w:rsidR="002910B3" w:rsidRPr="000421D4">
        <w:rPr>
          <w:b/>
        </w:rPr>
        <w:t xml:space="preserve"> include</w:t>
      </w:r>
      <w:r w:rsidR="002910B3" w:rsidRPr="005D428A">
        <w:t>:</w:t>
      </w:r>
    </w:p>
    <w:tbl>
      <w:tblPr>
        <w:tblStyle w:val="TableGrid"/>
        <w:tblW w:w="0" w:type="auto"/>
        <w:tblInd w:w="360" w:type="dxa"/>
        <w:tblBorders>
          <w:top w:val="none" w:sz="0" w:space="0" w:color="auto"/>
          <w:left w:val="none" w:sz="0" w:space="0" w:color="auto"/>
          <w:bottom w:val="none" w:sz="0" w:space="0" w:color="auto"/>
          <w:right w:val="none" w:sz="0" w:space="0" w:color="auto"/>
          <w:insideH w:val="single" w:sz="4" w:space="0" w:color="0070C0"/>
          <w:insideV w:val="none" w:sz="0" w:space="0" w:color="auto"/>
        </w:tblBorders>
        <w:tblLook w:val="04A0" w:firstRow="1" w:lastRow="0" w:firstColumn="1" w:lastColumn="0" w:noHBand="0" w:noVBand="1"/>
      </w:tblPr>
      <w:tblGrid>
        <w:gridCol w:w="3690"/>
        <w:gridCol w:w="5310"/>
      </w:tblGrid>
      <w:tr w:rsidR="002A35C5" w14:paraId="47703E90" w14:textId="77777777" w:rsidTr="00F063C8">
        <w:tc>
          <w:tcPr>
            <w:tcW w:w="3690" w:type="dxa"/>
          </w:tcPr>
          <w:p w14:paraId="6EE1B440" w14:textId="381CFA39" w:rsidR="002A35C5" w:rsidRPr="002A35C5" w:rsidRDefault="002A35C5" w:rsidP="00C126CA">
            <w:pPr>
              <w:spacing w:before="60" w:after="60"/>
              <w:rPr>
                <w:i/>
              </w:rPr>
            </w:pPr>
            <w:r w:rsidRPr="002A35C5">
              <w:rPr>
                <w:i/>
              </w:rPr>
              <w:t>Item</w:t>
            </w:r>
          </w:p>
        </w:tc>
        <w:tc>
          <w:tcPr>
            <w:tcW w:w="5310" w:type="dxa"/>
          </w:tcPr>
          <w:p w14:paraId="63CCEB6A" w14:textId="4AB8235D" w:rsidR="002A35C5" w:rsidRPr="002A35C5" w:rsidRDefault="002A35C5" w:rsidP="00C126CA">
            <w:pPr>
              <w:spacing w:before="60" w:after="60"/>
              <w:rPr>
                <w:i/>
              </w:rPr>
            </w:pPr>
            <w:r w:rsidRPr="002A35C5">
              <w:rPr>
                <w:i/>
              </w:rPr>
              <w:t>Description</w:t>
            </w:r>
          </w:p>
        </w:tc>
      </w:tr>
      <w:tr w:rsidR="00990383" w14:paraId="46383FE3" w14:textId="77777777" w:rsidTr="00F063C8">
        <w:tc>
          <w:tcPr>
            <w:tcW w:w="3690" w:type="dxa"/>
          </w:tcPr>
          <w:p w14:paraId="0765641E" w14:textId="77777777" w:rsidR="00990383" w:rsidRPr="00C126CA" w:rsidRDefault="00990383" w:rsidP="00C126CA">
            <w:pPr>
              <w:spacing w:before="60" w:after="60"/>
            </w:pPr>
            <w:r>
              <w:t>Project dates</w:t>
            </w:r>
          </w:p>
        </w:tc>
        <w:tc>
          <w:tcPr>
            <w:tcW w:w="5310" w:type="dxa"/>
          </w:tcPr>
          <w:p w14:paraId="57BE9A74" w14:textId="77777777" w:rsidR="00990383" w:rsidRDefault="00990383" w:rsidP="00C126CA">
            <w:pPr>
              <w:spacing w:before="60" w:after="60"/>
            </w:pPr>
            <w:r>
              <w:t>Enter actual project start and end dates</w:t>
            </w:r>
            <w:r w:rsidR="00F17DD5">
              <w:t>.</w:t>
            </w:r>
          </w:p>
        </w:tc>
      </w:tr>
      <w:tr w:rsidR="00C126CA" w14:paraId="575219F6" w14:textId="77777777" w:rsidTr="00F063C8">
        <w:tc>
          <w:tcPr>
            <w:tcW w:w="3690" w:type="dxa"/>
          </w:tcPr>
          <w:p w14:paraId="76F7C8F2" w14:textId="77777777" w:rsidR="00C126CA" w:rsidRPr="00C126CA" w:rsidRDefault="00C126CA" w:rsidP="00C126CA">
            <w:pPr>
              <w:spacing w:before="60" w:after="60"/>
            </w:pPr>
            <w:r w:rsidRPr="00C126CA">
              <w:t>Narrative summary of the completed project</w:t>
            </w:r>
          </w:p>
        </w:tc>
        <w:tc>
          <w:tcPr>
            <w:tcW w:w="5310" w:type="dxa"/>
          </w:tcPr>
          <w:p w14:paraId="1AE4D1D2" w14:textId="77777777" w:rsidR="00C126CA" w:rsidRDefault="00990383" w:rsidP="00F17DD5">
            <w:pPr>
              <w:spacing w:before="60" w:after="60"/>
            </w:pPr>
            <w:r w:rsidRPr="00990383">
              <w:t xml:space="preserve">Describe the activities and accomplishments of this project incorporating information from the </w:t>
            </w:r>
            <w:r>
              <w:t>work type metrics</w:t>
            </w:r>
            <w:r w:rsidRPr="00990383">
              <w:t xml:space="preserve"> into the description</w:t>
            </w:r>
            <w:r w:rsidR="00F17DD5">
              <w:t>.</w:t>
            </w:r>
          </w:p>
        </w:tc>
      </w:tr>
      <w:tr w:rsidR="00990383" w14:paraId="7C71DAAB" w14:textId="77777777" w:rsidTr="00F063C8">
        <w:tc>
          <w:tcPr>
            <w:tcW w:w="3690" w:type="dxa"/>
          </w:tcPr>
          <w:p w14:paraId="03BAE6CF" w14:textId="77777777" w:rsidR="00990383" w:rsidRPr="00C126CA" w:rsidRDefault="00F17DD5" w:rsidP="00C126CA">
            <w:pPr>
              <w:spacing w:before="60" w:after="60"/>
            </w:pPr>
            <w:r>
              <w:t>Total costs by funding source</w:t>
            </w:r>
          </w:p>
        </w:tc>
        <w:tc>
          <w:tcPr>
            <w:tcW w:w="5310" w:type="dxa"/>
          </w:tcPr>
          <w:p w14:paraId="34355104" w14:textId="77777777" w:rsidR="00990383" w:rsidRPr="00F17DD5" w:rsidRDefault="00F17DD5" w:rsidP="00F17DD5">
            <w:pPr>
              <w:rPr>
                <w:rFonts w:ascii="Arial" w:hAnsi="Arial" w:cs="Arial"/>
                <w:b/>
                <w:sz w:val="20"/>
              </w:rPr>
            </w:pPr>
            <w:r w:rsidRPr="00F17DD5">
              <w:t xml:space="preserve">Provide the proposed and actual cost provided by each funding source during the project. </w:t>
            </w:r>
          </w:p>
        </w:tc>
      </w:tr>
      <w:tr w:rsidR="00F17DD5" w14:paraId="261995BB" w14:textId="77777777" w:rsidTr="00F063C8">
        <w:tc>
          <w:tcPr>
            <w:tcW w:w="3690" w:type="dxa"/>
          </w:tcPr>
          <w:p w14:paraId="36DED89E" w14:textId="77777777" w:rsidR="00F17DD5" w:rsidRDefault="00F17DD5" w:rsidP="00F17DD5">
            <w:pPr>
              <w:spacing w:before="60" w:after="60"/>
            </w:pPr>
            <w:r>
              <w:t>Total costs by metric</w:t>
            </w:r>
          </w:p>
        </w:tc>
        <w:tc>
          <w:tcPr>
            <w:tcW w:w="5310" w:type="dxa"/>
          </w:tcPr>
          <w:p w14:paraId="1E29010A" w14:textId="77777777" w:rsidR="00F17DD5" w:rsidRPr="00F17DD5" w:rsidRDefault="00F17DD5" w:rsidP="00F17DD5">
            <w:r w:rsidRPr="00F17DD5">
              <w:t xml:space="preserve">Provide the proposed and actual cost for each sub-category that was implemented during the project, </w:t>
            </w:r>
            <w:proofErr w:type="gramStart"/>
            <w:r w:rsidRPr="00F17DD5">
              <w:lastRenderedPageBreak/>
              <w:t>include</w:t>
            </w:r>
            <w:proofErr w:type="gramEnd"/>
            <w:r w:rsidRPr="00F17DD5">
              <w:t xml:space="preserve"> all funding sources. If there were multiple worksites, report costs for each worksite.</w:t>
            </w:r>
          </w:p>
        </w:tc>
      </w:tr>
      <w:tr w:rsidR="00F17DD5" w14:paraId="1BB26B5B" w14:textId="77777777" w:rsidTr="00F063C8">
        <w:tc>
          <w:tcPr>
            <w:tcW w:w="3690" w:type="dxa"/>
          </w:tcPr>
          <w:p w14:paraId="3E91EA25" w14:textId="77777777" w:rsidR="00F17DD5" w:rsidRDefault="00F17DD5" w:rsidP="00C126CA">
            <w:pPr>
              <w:spacing w:before="60" w:after="60"/>
            </w:pPr>
            <w:r>
              <w:lastRenderedPageBreak/>
              <w:t>Narrative summary of variations</w:t>
            </w:r>
          </w:p>
        </w:tc>
        <w:tc>
          <w:tcPr>
            <w:tcW w:w="5310" w:type="dxa"/>
          </w:tcPr>
          <w:p w14:paraId="7ED064A8" w14:textId="77777777" w:rsidR="00F17DD5" w:rsidRDefault="00F17DD5" w:rsidP="00C126CA">
            <w:pPr>
              <w:spacing w:before="60" w:after="60"/>
            </w:pPr>
            <w:r>
              <w:t>Describe</w:t>
            </w:r>
            <w:r w:rsidRPr="005D428A">
              <w:t xml:space="preserve"> any notable challenges and/or successes not previously documented in the </w:t>
            </w:r>
            <w:r>
              <w:t>p</w:t>
            </w:r>
            <w:r w:rsidRPr="005D428A">
              <w:t xml:space="preserve">rogress </w:t>
            </w:r>
            <w:r>
              <w:t>r</w:t>
            </w:r>
            <w:r w:rsidRPr="005D428A">
              <w:t>eports, a summary of any variances fro</w:t>
            </w:r>
            <w:r>
              <w:t>m the original project proposal.</w:t>
            </w:r>
          </w:p>
        </w:tc>
      </w:tr>
      <w:tr w:rsidR="00C126CA" w14:paraId="554F9074" w14:textId="77777777" w:rsidTr="00F063C8">
        <w:tc>
          <w:tcPr>
            <w:tcW w:w="3690" w:type="dxa"/>
          </w:tcPr>
          <w:p w14:paraId="26CD524F" w14:textId="77777777" w:rsidR="00C126CA" w:rsidRPr="00C126CA" w:rsidRDefault="00F17DD5" w:rsidP="00C126CA">
            <w:pPr>
              <w:spacing w:before="60" w:after="60"/>
            </w:pPr>
            <w:r>
              <w:t>Photo documentation</w:t>
            </w:r>
          </w:p>
        </w:tc>
        <w:tc>
          <w:tcPr>
            <w:tcW w:w="5310" w:type="dxa"/>
          </w:tcPr>
          <w:p w14:paraId="2DDB68C8" w14:textId="1D55C0F6" w:rsidR="00C126CA" w:rsidRDefault="00F17DD5" w:rsidP="00C126CA">
            <w:pPr>
              <w:spacing w:before="60" w:after="60"/>
            </w:pPr>
            <w:r>
              <w:t>Provide</w:t>
            </w:r>
            <w:r w:rsidR="00C126CA" w:rsidRPr="005D428A">
              <w:t xml:space="preserve"> </w:t>
            </w:r>
            <w:proofErr w:type="gramStart"/>
            <w:r w:rsidR="00BD2CA3">
              <w:t>captioned</w:t>
            </w:r>
            <w:proofErr w:type="gramEnd"/>
            <w:r w:rsidR="00BD2CA3">
              <w:t xml:space="preserve"> </w:t>
            </w:r>
            <w:r w:rsidR="00C126CA" w:rsidRPr="005D428A">
              <w:t>before, during and</w:t>
            </w:r>
            <w:r w:rsidR="00C126CA">
              <w:t xml:space="preserve"> after project implementation</w:t>
            </w:r>
            <w:r>
              <w:t xml:space="preserve"> photos.</w:t>
            </w:r>
          </w:p>
        </w:tc>
      </w:tr>
      <w:tr w:rsidR="00C126CA" w14:paraId="42297CE9" w14:textId="77777777" w:rsidTr="00F063C8">
        <w:tc>
          <w:tcPr>
            <w:tcW w:w="3690" w:type="dxa"/>
          </w:tcPr>
          <w:p w14:paraId="68659D23" w14:textId="77777777" w:rsidR="00C126CA" w:rsidRPr="00C126CA" w:rsidRDefault="00F17DD5" w:rsidP="00C126CA">
            <w:pPr>
              <w:spacing w:before="60" w:after="60"/>
            </w:pPr>
            <w:r>
              <w:t>Media materials</w:t>
            </w:r>
          </w:p>
        </w:tc>
        <w:tc>
          <w:tcPr>
            <w:tcW w:w="5310" w:type="dxa"/>
          </w:tcPr>
          <w:p w14:paraId="1D4A303E" w14:textId="77777777" w:rsidR="00C126CA" w:rsidRDefault="00F17DD5" w:rsidP="00C126CA">
            <w:pPr>
              <w:spacing w:before="60" w:after="60"/>
            </w:pPr>
            <w:r w:rsidRPr="00F17DD5">
              <w:t>Provide any publications, videos, press releases, or other materials produced for this project.</w:t>
            </w:r>
          </w:p>
        </w:tc>
      </w:tr>
      <w:tr w:rsidR="00C126CA" w14:paraId="393EB9F4" w14:textId="77777777" w:rsidTr="00F063C8">
        <w:tc>
          <w:tcPr>
            <w:tcW w:w="3690" w:type="dxa"/>
          </w:tcPr>
          <w:p w14:paraId="4CA9CDEF" w14:textId="77777777" w:rsidR="00C126CA" w:rsidRPr="00C126CA" w:rsidRDefault="00C126CA" w:rsidP="00C126CA">
            <w:pPr>
              <w:spacing w:before="60" w:after="60"/>
            </w:pPr>
            <w:r>
              <w:t>Final work type metrics</w:t>
            </w:r>
          </w:p>
        </w:tc>
        <w:tc>
          <w:tcPr>
            <w:tcW w:w="5310" w:type="dxa"/>
          </w:tcPr>
          <w:p w14:paraId="294E3B1E" w14:textId="0A8402BC" w:rsidR="00C126CA" w:rsidRDefault="00C126CA" w:rsidP="008E757F">
            <w:pPr>
              <w:spacing w:before="60" w:after="60"/>
            </w:pPr>
            <w:r>
              <w:t>I</w:t>
            </w:r>
            <w:r w:rsidR="00990383">
              <w:t>nclude</w:t>
            </w:r>
            <w:r>
              <w:t xml:space="preserve"> as an attachment to the final report (</w:t>
            </w:r>
            <w:r w:rsidRPr="00EE3921">
              <w:t>Excel Worksheet</w:t>
            </w:r>
            <w:r w:rsidR="00137A85">
              <w:t>:</w:t>
            </w:r>
            <w:r w:rsidRPr="00EE3921">
              <w:t xml:space="preserve"> A. Habitat Restoration</w:t>
            </w:r>
            <w:r w:rsidR="00137A85">
              <w:t xml:space="preserve"> Metrics</w:t>
            </w:r>
            <w:r w:rsidRPr="00EE3921">
              <w:t>, B.</w:t>
            </w:r>
            <w:r w:rsidR="008E757F">
              <w:t xml:space="preserve"> Engineering Design Metrics</w:t>
            </w:r>
            <w:r w:rsidRPr="00EE3921">
              <w:t xml:space="preserve">, </w:t>
            </w:r>
            <w:r w:rsidR="00137A85" w:rsidRPr="006075C2">
              <w:t>or</w:t>
            </w:r>
            <w:r w:rsidR="00137A85" w:rsidRPr="00EE3921">
              <w:t xml:space="preserve"> </w:t>
            </w:r>
            <w:r w:rsidR="00137A85">
              <w:t xml:space="preserve">C. </w:t>
            </w:r>
            <w:r w:rsidR="008E757F" w:rsidRPr="00EE3921">
              <w:t>Monitoring</w:t>
            </w:r>
            <w:r w:rsidR="008E757F">
              <w:t xml:space="preserve"> Metrics</w:t>
            </w:r>
            <w:r>
              <w:t>)</w:t>
            </w:r>
          </w:p>
        </w:tc>
      </w:tr>
    </w:tbl>
    <w:p w14:paraId="15FCCD64" w14:textId="7FBE4553" w:rsidR="004D4EA0" w:rsidRDefault="002A35C5" w:rsidP="00E07A87">
      <w:pPr>
        <w:ind w:left="360"/>
      </w:pPr>
      <w:r w:rsidRPr="005D428A">
        <w:t>OS</w:t>
      </w:r>
      <w:r w:rsidR="008C5A78">
        <w:t>ME</w:t>
      </w:r>
      <w:r w:rsidRPr="005D428A">
        <w:t xml:space="preserve">C may request copies of </w:t>
      </w:r>
      <w:r w:rsidR="002910B3" w:rsidRPr="005D428A">
        <w:t>supporting documentation for the project</w:t>
      </w:r>
      <w:r>
        <w:t>, such as</w:t>
      </w:r>
      <w:r w:rsidR="002910B3" w:rsidRPr="005D428A">
        <w:t xml:space="preserve"> appraisal documents, conservation easement agreements, permits, solicitation materials, planning and design documents, monitori</w:t>
      </w:r>
      <w:r>
        <w:t>ng and evaluation reports, etc.</w:t>
      </w:r>
    </w:p>
    <w:p w14:paraId="143C1E45" w14:textId="77777777" w:rsidR="00BD50D1" w:rsidRDefault="00BD50D1" w:rsidP="00E07A87">
      <w:pPr>
        <w:ind w:left="360"/>
      </w:pPr>
    </w:p>
    <w:p w14:paraId="1E6024FC" w14:textId="19633FC9" w:rsidR="002910B3" w:rsidRDefault="00BD50D1" w:rsidP="00BD50D1">
      <w:pPr>
        <w:pStyle w:val="Heading2"/>
        <w:spacing w:line="259" w:lineRule="auto"/>
        <w:ind w:left="720" w:hanging="540"/>
        <w:contextualSpacing w:val="0"/>
      </w:pPr>
      <w:bookmarkStart w:id="101" w:name="_Toc113462815"/>
      <w:r>
        <w:t>Subaward Property Closeout Form</w:t>
      </w:r>
      <w:bookmarkEnd w:id="101"/>
    </w:p>
    <w:p w14:paraId="317E51B6" w14:textId="7B6E61B9" w:rsidR="00BD50D1" w:rsidRDefault="00BD50D1" w:rsidP="00BD50D1">
      <w:pPr>
        <w:ind w:left="360"/>
      </w:pPr>
      <w:r>
        <w:t xml:space="preserve">The Subaward Property Closeout Form for Equipment and Real Property must be submitted at the close of the project with the final report. The purpose of the form is to allow </w:t>
      </w:r>
      <w:r w:rsidR="008C5A78" w:rsidRPr="005D428A">
        <w:t>OS</w:t>
      </w:r>
      <w:r w:rsidR="008C5A78">
        <w:t>ME</w:t>
      </w:r>
      <w:r w:rsidR="008C5A78" w:rsidRPr="005D428A">
        <w:t>C</w:t>
      </w:r>
      <w:r>
        <w:t xml:space="preserve"> to track equipment and real property purchased with PCSRF funds. </w:t>
      </w:r>
    </w:p>
    <w:p w14:paraId="359365F6" w14:textId="77777777" w:rsidR="00BD50D1" w:rsidRDefault="00BD50D1" w:rsidP="00BD50D1">
      <w:pPr>
        <w:ind w:left="360"/>
      </w:pPr>
    </w:p>
    <w:p w14:paraId="72BB4E6E" w14:textId="40FA74D3" w:rsidR="00BD50D1" w:rsidRDefault="00BD50D1" w:rsidP="00BD50D1">
      <w:pPr>
        <w:ind w:left="360"/>
      </w:pPr>
      <w:r w:rsidRPr="00BD50D1">
        <w:rPr>
          <w:b/>
        </w:rPr>
        <w:t>Equipment</w:t>
      </w:r>
      <w:r>
        <w:t xml:space="preserve"> means tangible property (including information technology systems) having a useful life of more than one year and a per-unit acquisition cost which equals or exceeds $5,000. A unit of equipment is defined as an item and all necessary parts to make it usable. For example, a camera and its accessories (such as lens, filters, and tripod) would be included as a single item of equipment. </w:t>
      </w:r>
    </w:p>
    <w:p w14:paraId="16BCB76B" w14:textId="77777777" w:rsidR="00BD50D1" w:rsidRDefault="00BD50D1" w:rsidP="00BD50D1">
      <w:pPr>
        <w:ind w:left="360"/>
      </w:pPr>
    </w:p>
    <w:p w14:paraId="60D5353F" w14:textId="54829C79" w:rsidR="00BD50D1" w:rsidRDefault="00BD50D1" w:rsidP="00BD50D1">
      <w:pPr>
        <w:ind w:left="360"/>
      </w:pPr>
      <w:r>
        <w:t>All items that meet the definition of equipment above and were purchased entirely or partially with PCSRF funds should be reported on the form. This would include items such as portable irrigation systems, drones, and fish arrays. This does not include items that are permanently installed such as jack fence, buried irrigation pipeline, pivots, and irrigation pumps.</w:t>
      </w:r>
    </w:p>
    <w:p w14:paraId="6E68A69F" w14:textId="77777777" w:rsidR="00BD50D1" w:rsidRDefault="00BD50D1" w:rsidP="00BD50D1">
      <w:pPr>
        <w:ind w:left="360"/>
      </w:pPr>
    </w:p>
    <w:p w14:paraId="3FCD21D1" w14:textId="051D1B0F" w:rsidR="00BD50D1" w:rsidRDefault="00BD50D1" w:rsidP="00BD50D1">
      <w:pPr>
        <w:ind w:left="360"/>
      </w:pPr>
      <w:r w:rsidRPr="00BD50D1">
        <w:rPr>
          <w:b/>
        </w:rPr>
        <w:t>Real property</w:t>
      </w:r>
      <w:r>
        <w:t xml:space="preserve"> means land, including land improvements, structures and appurtenances thereto, </w:t>
      </w:r>
      <w:r w:rsidR="00847788">
        <w:t xml:space="preserve">as well as water right purchases, </w:t>
      </w:r>
      <w:r>
        <w:t>but excludes moveable machinery and equipment. This would include conservation easements purchased entirely or partially with PCSRF funds. Culverts and permanently installed bridges are not included in this category and do not need to be reported on either the equipment or real property form.</w:t>
      </w:r>
    </w:p>
    <w:p w14:paraId="3B9712BD" w14:textId="77777777" w:rsidR="00BD50D1" w:rsidRDefault="00BD50D1" w:rsidP="00BD50D1">
      <w:pPr>
        <w:ind w:left="360"/>
      </w:pPr>
    </w:p>
    <w:p w14:paraId="0F92BA72" w14:textId="6FCD7CE3" w:rsidR="00BD50D1" w:rsidRPr="00BD50D1" w:rsidRDefault="00BD50D1" w:rsidP="00BD50D1">
      <w:pPr>
        <w:ind w:left="360"/>
      </w:pPr>
      <w:r>
        <w:t xml:space="preserve">Title to equipment and real property purchased with PCSRF funds vests with the sub-grantee after the project closes provided that the equipment continues to be used for its original purpose, </w:t>
      </w:r>
      <w:proofErr w:type="gramStart"/>
      <w:r>
        <w:t>whether or not</w:t>
      </w:r>
      <w:proofErr w:type="gramEnd"/>
      <w:r>
        <w:t xml:space="preserve"> the project continues to be supported by federal funds. When the equipment or real property is no longer needed, sub-grantees must request approval from </w:t>
      </w:r>
      <w:r w:rsidR="00AD77FE" w:rsidRPr="005D428A">
        <w:t>OS</w:t>
      </w:r>
      <w:r w:rsidR="00AD77FE">
        <w:t>ME</w:t>
      </w:r>
      <w:r w:rsidR="00AD77FE" w:rsidRPr="005D428A">
        <w:t>C</w:t>
      </w:r>
      <w:r>
        <w:t xml:space="preserve"> prior to transferring or disposing of equipment or real property.</w:t>
      </w:r>
    </w:p>
    <w:p w14:paraId="69779F1A" w14:textId="77777777" w:rsidR="00F940AB" w:rsidRDefault="00641E02" w:rsidP="00E07A87">
      <w:pPr>
        <w:pStyle w:val="Heading2"/>
        <w:spacing w:line="259" w:lineRule="auto"/>
        <w:ind w:left="720" w:hanging="540"/>
        <w:contextualSpacing w:val="0"/>
      </w:pPr>
      <w:bookmarkStart w:id="102" w:name="_Toc519070695"/>
      <w:bookmarkStart w:id="103" w:name="_Toc113462816"/>
      <w:r>
        <w:lastRenderedPageBreak/>
        <w:t>Invoicing Procedures</w:t>
      </w:r>
      <w:bookmarkEnd w:id="102"/>
      <w:bookmarkEnd w:id="103"/>
    </w:p>
    <w:p w14:paraId="2D1F9432" w14:textId="7E2ADA4D" w:rsidR="002910B3" w:rsidRPr="005D428A" w:rsidRDefault="002910B3" w:rsidP="00E07A87">
      <w:pPr>
        <w:ind w:left="360"/>
      </w:pPr>
      <w:r w:rsidRPr="005D428A">
        <w:t>The Idaho Program is oper</w:t>
      </w:r>
      <w:r w:rsidR="00B4087A">
        <w:t xml:space="preserve">ated on a reimbursement basis. </w:t>
      </w:r>
      <w:r w:rsidRPr="005D428A">
        <w:t>Project sub</w:t>
      </w:r>
      <w:r w:rsidR="001D2ABF">
        <w:t>-</w:t>
      </w:r>
      <w:r w:rsidRPr="005D428A">
        <w:t>grantees m</w:t>
      </w:r>
      <w:r w:rsidR="00B4087A">
        <w:t xml:space="preserve">ust expend funds and provide an invoice </w:t>
      </w:r>
      <w:r w:rsidRPr="005D428A">
        <w:t>for</w:t>
      </w:r>
      <w:r w:rsidR="00B70B28">
        <w:t xml:space="preserve"> actual</w:t>
      </w:r>
      <w:r w:rsidRPr="005D428A">
        <w:t xml:space="preserve"> expenditures prior to receiving compensation.</w:t>
      </w:r>
      <w:r w:rsidR="00540201">
        <w:t xml:space="preserve">  </w:t>
      </w:r>
      <w:r w:rsidR="00452507" w:rsidRPr="00452507">
        <w:t xml:space="preserve">In very limited cases, where special </w:t>
      </w:r>
      <w:proofErr w:type="gramStart"/>
      <w:r w:rsidR="00452507" w:rsidRPr="00452507">
        <w:t>need</w:t>
      </w:r>
      <w:proofErr w:type="gramEnd"/>
      <w:r w:rsidR="00452507" w:rsidRPr="00452507">
        <w:t xml:space="preserve"> can be demonstrated, or if specific cash needs were identified in the approved project proposal, funds may be released in advance. Advance releases must be based on a detailed estimate of expenses and approved in advance by </w:t>
      </w:r>
      <w:r w:rsidR="00AD77FE" w:rsidRPr="005D428A">
        <w:t>OS</w:t>
      </w:r>
      <w:r w:rsidR="00AD77FE">
        <w:t>ME</w:t>
      </w:r>
      <w:r w:rsidR="00AD77FE" w:rsidRPr="005D428A">
        <w:t>C</w:t>
      </w:r>
      <w:r w:rsidR="00452507" w:rsidRPr="00452507">
        <w:t>.</w:t>
      </w:r>
      <w:r w:rsidR="008C3E83">
        <w:t xml:space="preserve"> </w:t>
      </w:r>
      <w:r w:rsidR="00AD77FE">
        <w:t xml:space="preserve">The </w:t>
      </w:r>
      <w:r w:rsidR="00AD77FE" w:rsidRPr="005D428A">
        <w:t>OS</w:t>
      </w:r>
      <w:r w:rsidR="00AD77FE">
        <w:t>ME</w:t>
      </w:r>
      <w:r w:rsidR="00AD77FE" w:rsidRPr="005D428A">
        <w:t>C</w:t>
      </w:r>
      <w:r w:rsidRPr="005D428A">
        <w:t xml:space="preserve"> will not reimburse project costs incurred prior to the start date of the sub</w:t>
      </w:r>
      <w:r w:rsidR="001D2ABF">
        <w:t>-</w:t>
      </w:r>
      <w:r w:rsidRPr="005D428A">
        <w:t xml:space="preserve">grantee’s </w:t>
      </w:r>
      <w:r w:rsidR="0047738B">
        <w:t>agreement</w:t>
      </w:r>
      <w:r w:rsidRPr="005D428A">
        <w:t xml:space="preserve">, or after the </w:t>
      </w:r>
      <w:r w:rsidR="0047738B">
        <w:t>agreement</w:t>
      </w:r>
      <w:r w:rsidR="0047738B" w:rsidRPr="005D428A">
        <w:t xml:space="preserve"> </w:t>
      </w:r>
      <w:r w:rsidRPr="005D428A">
        <w:t xml:space="preserve">end date. </w:t>
      </w:r>
      <w:r w:rsidR="00B70B28">
        <w:t>OS</w:t>
      </w:r>
      <w:r w:rsidR="000311AD">
        <w:t>ME</w:t>
      </w:r>
      <w:r w:rsidR="00B70B28">
        <w:t>C strives to provide timely reimbursements of invoices while maintaining compliance with state and federal requirements.</w:t>
      </w:r>
    </w:p>
    <w:p w14:paraId="2F84FD49" w14:textId="77777777" w:rsidR="002910B3" w:rsidRPr="005D428A" w:rsidRDefault="002910B3" w:rsidP="00E07A87">
      <w:pPr>
        <w:ind w:left="360"/>
      </w:pPr>
    </w:p>
    <w:p w14:paraId="1BF59910" w14:textId="0C6F63BA" w:rsidR="002910B3" w:rsidRPr="005D428A" w:rsidRDefault="002910B3" w:rsidP="00E07A87">
      <w:pPr>
        <w:ind w:left="360"/>
      </w:pPr>
      <w:r w:rsidRPr="005D428A">
        <w:t xml:space="preserve">Once work has been initiated on a project, </w:t>
      </w:r>
      <w:r w:rsidR="001D2ABF">
        <w:t>invoices</w:t>
      </w:r>
      <w:r w:rsidRPr="005D428A">
        <w:t xml:space="preserve"> should be submitted no more frequently than monthly, and no less frequently </w:t>
      </w:r>
      <w:r w:rsidR="00540959">
        <w:t xml:space="preserve">than </w:t>
      </w:r>
      <w:r w:rsidR="00BD24AD">
        <w:t>every six month</w:t>
      </w:r>
      <w:r w:rsidR="00CC33F4">
        <w:t>s</w:t>
      </w:r>
      <w:r w:rsidR="00B4087A">
        <w:t>.</w:t>
      </w:r>
      <w:r w:rsidR="00BD3E0F">
        <w:t xml:space="preserve"> </w:t>
      </w:r>
    </w:p>
    <w:p w14:paraId="6ADE2054" w14:textId="77777777" w:rsidR="007774AF" w:rsidRDefault="007774AF" w:rsidP="00E07A87">
      <w:pPr>
        <w:ind w:left="360"/>
      </w:pPr>
    </w:p>
    <w:p w14:paraId="1A421C7D" w14:textId="77777777" w:rsidR="002910B3" w:rsidRPr="002910B3" w:rsidRDefault="002910B3" w:rsidP="00B4087A">
      <w:pPr>
        <w:ind w:firstLine="360"/>
      </w:pPr>
      <w:r w:rsidRPr="002910B3">
        <w:t xml:space="preserve">Prior to submitting the first </w:t>
      </w:r>
      <w:r w:rsidR="001D2ABF">
        <w:t>invoice</w:t>
      </w:r>
      <w:r w:rsidRPr="002910B3">
        <w:t>, sub</w:t>
      </w:r>
      <w:r w:rsidR="001D2ABF">
        <w:t>-</w:t>
      </w:r>
      <w:r w:rsidRPr="002910B3">
        <w:t xml:space="preserve">grantees must: </w:t>
      </w:r>
    </w:p>
    <w:p w14:paraId="754BA539" w14:textId="33DC6EEF" w:rsidR="002910B3" w:rsidRPr="002910B3" w:rsidRDefault="002910B3" w:rsidP="00676994">
      <w:pPr>
        <w:numPr>
          <w:ilvl w:val="0"/>
          <w:numId w:val="7"/>
        </w:numPr>
        <w:tabs>
          <w:tab w:val="num" w:pos="1296"/>
        </w:tabs>
        <w:ind w:left="1296"/>
      </w:pPr>
      <w:r w:rsidRPr="002910B3">
        <w:t>Complete and sign a</w:t>
      </w:r>
      <w:r w:rsidR="0047738B">
        <w:t>n agreement</w:t>
      </w:r>
      <w:r w:rsidR="0047738B" w:rsidRPr="002910B3">
        <w:t xml:space="preserve"> </w:t>
      </w:r>
      <w:r w:rsidRPr="002910B3">
        <w:t xml:space="preserve">with </w:t>
      </w:r>
      <w:r w:rsidR="00AD77FE" w:rsidRPr="005D428A">
        <w:t>OS</w:t>
      </w:r>
      <w:r w:rsidR="00AD77FE">
        <w:t>ME</w:t>
      </w:r>
      <w:r w:rsidR="00AD77FE" w:rsidRPr="005D428A">
        <w:t>C</w:t>
      </w:r>
      <w:r w:rsidR="0039092C">
        <w:t>.</w:t>
      </w:r>
      <w:r w:rsidRPr="002910B3">
        <w:t xml:space="preserve"> </w:t>
      </w:r>
    </w:p>
    <w:p w14:paraId="720E7649" w14:textId="7AA7A4DB" w:rsidR="002910B3" w:rsidRPr="002910B3" w:rsidRDefault="002910B3" w:rsidP="00676994">
      <w:pPr>
        <w:numPr>
          <w:ilvl w:val="0"/>
          <w:numId w:val="7"/>
        </w:numPr>
        <w:tabs>
          <w:tab w:val="num" w:pos="1296"/>
        </w:tabs>
        <w:ind w:left="1296"/>
      </w:pPr>
      <w:r w:rsidRPr="002910B3">
        <w:t xml:space="preserve">Register as a vendor with </w:t>
      </w:r>
      <w:r w:rsidR="00AD77FE" w:rsidRPr="005D428A">
        <w:t>OS</w:t>
      </w:r>
      <w:r w:rsidR="00AD77FE">
        <w:t>ME</w:t>
      </w:r>
      <w:r w:rsidR="00AD77FE" w:rsidRPr="005D428A">
        <w:t>C</w:t>
      </w:r>
      <w:r w:rsidR="001D2ABF">
        <w:t xml:space="preserve"> (if not already registered)</w:t>
      </w:r>
      <w:r w:rsidR="00787539">
        <w:t xml:space="preserve"> by completing, signing, and submitting an </w:t>
      </w:r>
      <w:r w:rsidR="00787539" w:rsidRPr="002910B3">
        <w:t xml:space="preserve">original copy of a W-9 Request for </w:t>
      </w:r>
      <w:proofErr w:type="gramStart"/>
      <w:r w:rsidR="00787539" w:rsidRPr="002910B3">
        <w:t>Taxpayer Identification</w:t>
      </w:r>
      <w:proofErr w:type="gramEnd"/>
      <w:r w:rsidR="00787539" w:rsidRPr="002910B3">
        <w:t xml:space="preserve"> Number and Certification Form</w:t>
      </w:r>
      <w:r w:rsidR="00787539" w:rsidRPr="00787539">
        <w:t xml:space="preserve"> </w:t>
      </w:r>
      <w:r w:rsidR="00787539" w:rsidRPr="002910B3">
        <w:t xml:space="preserve">to </w:t>
      </w:r>
      <w:r w:rsidR="00AD77FE" w:rsidRPr="005D428A">
        <w:t>OS</w:t>
      </w:r>
      <w:r w:rsidR="00AD77FE">
        <w:t>ME</w:t>
      </w:r>
      <w:r w:rsidR="00AD77FE" w:rsidRPr="005D428A">
        <w:t>C</w:t>
      </w:r>
      <w:r w:rsidR="00787539" w:rsidRPr="002910B3">
        <w:t xml:space="preserve"> (</w:t>
      </w:r>
      <w:hyperlink r:id="rId36" w:history="1">
        <w:r w:rsidR="004F5109" w:rsidRPr="004F5109">
          <w:rPr>
            <w:rStyle w:val="Hyperlink"/>
          </w:rPr>
          <w:t>https://www.sco.idaho.gov/Documents/CombinedSubstituteW9.pdf</w:t>
        </w:r>
      </w:hyperlink>
      <w:r w:rsidR="004F5109">
        <w:t>pr).</w:t>
      </w:r>
    </w:p>
    <w:p w14:paraId="2FDCD504" w14:textId="5B406FC2" w:rsidR="00787539" w:rsidRDefault="002910B3" w:rsidP="00676994">
      <w:pPr>
        <w:numPr>
          <w:ilvl w:val="0"/>
          <w:numId w:val="7"/>
        </w:numPr>
        <w:tabs>
          <w:tab w:val="num" w:pos="1296"/>
        </w:tabs>
        <w:ind w:left="1296"/>
      </w:pPr>
      <w:r w:rsidRPr="002910B3">
        <w:t>Provide OS</w:t>
      </w:r>
      <w:r w:rsidR="00AD1CC3">
        <w:t>ME</w:t>
      </w:r>
      <w:r w:rsidRPr="002910B3">
        <w:t xml:space="preserve">C with </w:t>
      </w:r>
      <w:r w:rsidR="00B4087A">
        <w:t>current</w:t>
      </w:r>
      <w:r w:rsidRPr="002910B3">
        <w:t xml:space="preserve"> </w:t>
      </w:r>
      <w:r w:rsidR="00676994">
        <w:t xml:space="preserve">federally negotiated indirect cost rate agreement </w:t>
      </w:r>
      <w:r w:rsidR="00676994" w:rsidRPr="00676994">
        <w:rPr>
          <w:i/>
        </w:rPr>
        <w:t>or</w:t>
      </w:r>
      <w:r w:rsidR="00CC33F4">
        <w:t xml:space="preserve"> </w:t>
      </w:r>
      <w:r w:rsidR="00D800A9">
        <w:t xml:space="preserve">Idaho </w:t>
      </w:r>
      <w:r w:rsidR="00CC33F4">
        <w:t>De Minimis I</w:t>
      </w:r>
      <w:r w:rsidR="00676994">
        <w:t xml:space="preserve">ndirect </w:t>
      </w:r>
      <w:r w:rsidR="00CC33F4">
        <w:t>Cost R</w:t>
      </w:r>
      <w:r w:rsidR="00676994">
        <w:t xml:space="preserve">ate </w:t>
      </w:r>
      <w:r w:rsidR="00CC33F4">
        <w:t>Request F</w:t>
      </w:r>
      <w:r w:rsidR="001D2ABF">
        <w:t>orm</w:t>
      </w:r>
      <w:r w:rsidR="0039092C">
        <w:t>.</w:t>
      </w:r>
    </w:p>
    <w:p w14:paraId="45E4D617" w14:textId="378EF31A" w:rsidR="002910B3" w:rsidRDefault="00787539" w:rsidP="00676994">
      <w:pPr>
        <w:numPr>
          <w:ilvl w:val="0"/>
          <w:numId w:val="7"/>
        </w:numPr>
        <w:tabs>
          <w:tab w:val="num" w:pos="1296"/>
        </w:tabs>
        <w:ind w:left="1296"/>
      </w:pPr>
      <w:r>
        <w:t>S</w:t>
      </w:r>
      <w:r w:rsidRPr="002910B3">
        <w:t>ubmit a copy of Workers’ Compensation</w:t>
      </w:r>
      <w:r w:rsidR="008F16D4">
        <w:t xml:space="preserve"> Certificate of</w:t>
      </w:r>
      <w:r w:rsidRPr="002910B3">
        <w:t xml:space="preserve"> Insurance</w:t>
      </w:r>
      <w:r w:rsidR="00172AE9">
        <w:t>,</w:t>
      </w:r>
      <w:r>
        <w:t xml:space="preserve"> i</w:t>
      </w:r>
      <w:r w:rsidRPr="002910B3">
        <w:t>f required to carry Workers’ Compensation Insurance by the State of Idaho</w:t>
      </w:r>
      <w:r>
        <w:t>.</w:t>
      </w:r>
    </w:p>
    <w:p w14:paraId="76F60FD0" w14:textId="77777777" w:rsidR="002910B3" w:rsidRPr="002910B3" w:rsidRDefault="002910B3" w:rsidP="002910B3">
      <w:pPr>
        <w:ind w:left="2016"/>
      </w:pPr>
    </w:p>
    <w:p w14:paraId="1786DDA8" w14:textId="77777777" w:rsidR="002910B3" w:rsidRPr="002910B3" w:rsidRDefault="00B70B28" w:rsidP="00C728EB">
      <w:pPr>
        <w:ind w:firstLine="360"/>
      </w:pPr>
      <w:r>
        <w:t>Every invoice must contain the following information</w:t>
      </w:r>
      <w:r w:rsidR="00744B3B">
        <w:t>:</w:t>
      </w:r>
    </w:p>
    <w:p w14:paraId="6A425DA5" w14:textId="77777777" w:rsidR="00B70B28" w:rsidRDefault="00B70B28" w:rsidP="00C728EB">
      <w:pPr>
        <w:numPr>
          <w:ilvl w:val="0"/>
          <w:numId w:val="7"/>
        </w:numPr>
        <w:tabs>
          <w:tab w:val="num" w:pos="1296"/>
        </w:tabs>
        <w:ind w:left="1296"/>
      </w:pPr>
      <w:r>
        <w:t>Unique invoice number (assigned by the billing organization)</w:t>
      </w:r>
    </w:p>
    <w:p w14:paraId="5E6993AB" w14:textId="0717CEC5" w:rsidR="00B70B28" w:rsidRDefault="00B70B28" w:rsidP="00C728EB">
      <w:pPr>
        <w:numPr>
          <w:ilvl w:val="0"/>
          <w:numId w:val="7"/>
        </w:numPr>
        <w:tabs>
          <w:tab w:val="num" w:pos="1296"/>
        </w:tabs>
        <w:ind w:left="1296"/>
      </w:pPr>
      <w:r>
        <w:t>Period of service (e.g. January 1 – February 28, 20</w:t>
      </w:r>
      <w:r w:rsidR="00B3160E">
        <w:t>2</w:t>
      </w:r>
      <w:r w:rsidR="00CB7C77">
        <w:t>7</w:t>
      </w:r>
      <w:r>
        <w:t>)</w:t>
      </w:r>
    </w:p>
    <w:p w14:paraId="1352E89B" w14:textId="77777777" w:rsidR="00B70B28" w:rsidRDefault="00B70B28" w:rsidP="00C728EB">
      <w:pPr>
        <w:numPr>
          <w:ilvl w:val="0"/>
          <w:numId w:val="7"/>
        </w:numPr>
        <w:tabs>
          <w:tab w:val="num" w:pos="1296"/>
        </w:tabs>
        <w:ind w:left="1296"/>
      </w:pPr>
      <w:r>
        <w:t xml:space="preserve">Total </w:t>
      </w:r>
      <w:r w:rsidR="00402813">
        <w:t>expenses billed by line item (per the categories in the approved budget)</w:t>
      </w:r>
    </w:p>
    <w:p w14:paraId="6EB241D8" w14:textId="77777777" w:rsidR="002910B3" w:rsidRPr="002910B3" w:rsidRDefault="002910B3" w:rsidP="002910B3">
      <w:pPr>
        <w:ind w:left="1296"/>
      </w:pPr>
    </w:p>
    <w:p w14:paraId="4794FCDF" w14:textId="652576D0" w:rsidR="002910B3" w:rsidRPr="002910B3" w:rsidRDefault="002910B3" w:rsidP="00676994">
      <w:pPr>
        <w:ind w:left="360"/>
      </w:pPr>
      <w:r w:rsidRPr="002910B3">
        <w:t xml:space="preserve">Sub-grantees are expected to maintain </w:t>
      </w:r>
      <w:r w:rsidR="00EE6D6E">
        <w:t xml:space="preserve">and submit </w:t>
      </w:r>
      <w:r w:rsidRPr="002910B3">
        <w:t xml:space="preserve">documentation for all claimed </w:t>
      </w:r>
      <w:r w:rsidR="00DC2C13">
        <w:t xml:space="preserve">and match </w:t>
      </w:r>
      <w:r w:rsidRPr="002910B3">
        <w:t>expenses</w:t>
      </w:r>
      <w:r w:rsidR="00EE6D6E">
        <w:t>. See section</w:t>
      </w:r>
      <w:r w:rsidR="00DC2C13">
        <w:t>s</w:t>
      </w:r>
      <w:r w:rsidR="00EE6D6E">
        <w:t xml:space="preserve"> 5.8</w:t>
      </w:r>
      <w:r w:rsidR="00DC2C13">
        <w:t xml:space="preserve"> and 5.9</w:t>
      </w:r>
      <w:r w:rsidR="00EE6D6E">
        <w:t xml:space="preserve"> for requirements.</w:t>
      </w:r>
    </w:p>
    <w:p w14:paraId="39B5C52A" w14:textId="77777777" w:rsidR="002910B3" w:rsidRPr="002910B3" w:rsidRDefault="002910B3" w:rsidP="002910B3">
      <w:pPr>
        <w:ind w:left="1296"/>
      </w:pPr>
    </w:p>
    <w:p w14:paraId="0B1A8EDA" w14:textId="7E76BAA3" w:rsidR="002910B3" w:rsidRPr="002910B3" w:rsidRDefault="005C5628" w:rsidP="0009541F">
      <w:pPr>
        <w:ind w:left="360"/>
      </w:pPr>
      <w:r>
        <w:t>Submit i</w:t>
      </w:r>
      <w:r w:rsidR="009C1158">
        <w:t>nvoices</w:t>
      </w:r>
      <w:r w:rsidR="00EE6D6E">
        <w:t xml:space="preserve">, </w:t>
      </w:r>
      <w:r w:rsidR="002F4E1E">
        <w:t xml:space="preserve">backup </w:t>
      </w:r>
      <w:r w:rsidR="00EE6D6E">
        <w:t>documentation</w:t>
      </w:r>
      <w:r>
        <w:t xml:space="preserve"> and budget drawdown forms via </w:t>
      </w:r>
      <w:r w:rsidR="008217FB">
        <w:t>by email to abbie.gongloff@sme.idaho.gov.</w:t>
      </w:r>
      <w:r w:rsidR="001E298D">
        <w:t xml:space="preserve">  </w:t>
      </w:r>
    </w:p>
    <w:p w14:paraId="00358CD8" w14:textId="77777777" w:rsidR="005C2EAF" w:rsidRDefault="005C2EAF" w:rsidP="00D41D00">
      <w:pPr>
        <w:ind w:left="360"/>
      </w:pPr>
    </w:p>
    <w:p w14:paraId="7B64DABB" w14:textId="0826CD79" w:rsidR="002910B3" w:rsidRDefault="0057528A" w:rsidP="00D41D00">
      <w:pPr>
        <w:ind w:left="360"/>
      </w:pPr>
      <w:r>
        <w:t>Invoices submitted with</w:t>
      </w:r>
      <w:r w:rsidR="001D23E3">
        <w:t xml:space="preserve"> </w:t>
      </w:r>
      <w:r w:rsidR="0044267C">
        <w:t>incomplete documentation</w:t>
      </w:r>
      <w:r w:rsidR="00710224">
        <w:t xml:space="preserve"> </w:t>
      </w:r>
      <w:r w:rsidR="002910B3" w:rsidRPr="0039092C">
        <w:t>will not be processed for reimbursement until all components are completed.</w:t>
      </w:r>
      <w:r w:rsidR="00BD3E0F">
        <w:t xml:space="preserve"> </w:t>
      </w:r>
    </w:p>
    <w:p w14:paraId="5CA03441" w14:textId="77777777" w:rsidR="00543F34" w:rsidRPr="002910B3" w:rsidRDefault="00543F34" w:rsidP="00D41D00">
      <w:pPr>
        <w:ind w:left="360"/>
      </w:pPr>
    </w:p>
    <w:p w14:paraId="6827A835" w14:textId="29FE250B" w:rsidR="002910B3" w:rsidRDefault="002910B3" w:rsidP="00D41D00">
      <w:pPr>
        <w:ind w:left="360"/>
      </w:pPr>
      <w:r w:rsidRPr="0039092C">
        <w:t xml:space="preserve">The final 10% of the project budget </w:t>
      </w:r>
      <w:r w:rsidR="00AC61F8">
        <w:t>may</w:t>
      </w:r>
      <w:r w:rsidRPr="0039092C">
        <w:t xml:space="preserve"> not be released for reimbursement until a final project report and final </w:t>
      </w:r>
      <w:r w:rsidR="001228A0">
        <w:t>invoice</w:t>
      </w:r>
      <w:r w:rsidRPr="0039092C">
        <w:t xml:space="preserve"> </w:t>
      </w:r>
      <w:proofErr w:type="gramStart"/>
      <w:r w:rsidRPr="0039092C">
        <w:t>is</w:t>
      </w:r>
      <w:proofErr w:type="gramEnd"/>
      <w:r w:rsidRPr="0039092C">
        <w:t xml:space="preserve"> received and approved by </w:t>
      </w:r>
      <w:r w:rsidR="00AD77FE" w:rsidRPr="005D428A">
        <w:t>OS</w:t>
      </w:r>
      <w:r w:rsidR="00AD77FE">
        <w:t>ME</w:t>
      </w:r>
      <w:r w:rsidR="00AD77FE" w:rsidRPr="005D428A">
        <w:t>C</w:t>
      </w:r>
      <w:r w:rsidRPr="0039092C">
        <w:t>.</w:t>
      </w:r>
      <w:r w:rsidR="001228A0">
        <w:t xml:space="preserve"> The </w:t>
      </w:r>
      <w:r w:rsidR="001228A0" w:rsidRPr="001228A0">
        <w:t xml:space="preserve">final invoice </w:t>
      </w:r>
      <w:r w:rsidR="001228A0">
        <w:t xml:space="preserve">should be submitted </w:t>
      </w:r>
      <w:r w:rsidR="001228A0" w:rsidRPr="001228A0">
        <w:t xml:space="preserve">no later than 90 days from the end date of the project </w:t>
      </w:r>
      <w:r w:rsidR="006729B3">
        <w:t>agreement</w:t>
      </w:r>
      <w:r w:rsidR="001228A0">
        <w:t>.</w:t>
      </w:r>
      <w:r w:rsidR="00F83823">
        <w:t xml:space="preserve">  The final invoice may be requested by </w:t>
      </w:r>
      <w:r w:rsidR="00D2480E">
        <w:t>OSMEC</w:t>
      </w:r>
      <w:r w:rsidR="00F83823">
        <w:t xml:space="preserve"> earlier than 90 days if the project is in an </w:t>
      </w:r>
      <w:r w:rsidR="00F83823" w:rsidRPr="00D07344">
        <w:t>expiring grant year</w:t>
      </w:r>
      <w:r w:rsidR="00F83823">
        <w:t xml:space="preserve"> or to close it out before the next Round</w:t>
      </w:r>
      <w:r w:rsidR="00F83823" w:rsidRPr="00D07344">
        <w:t xml:space="preserve">.  </w:t>
      </w:r>
    </w:p>
    <w:p w14:paraId="67EADA1A" w14:textId="77777777" w:rsidR="00B6510F" w:rsidRDefault="00B6510F" w:rsidP="00D41D00">
      <w:pPr>
        <w:ind w:left="360"/>
      </w:pPr>
    </w:p>
    <w:p w14:paraId="44549EA9" w14:textId="77777777" w:rsidR="00ED6CC6" w:rsidRDefault="00ED6CC6" w:rsidP="00D41D00">
      <w:pPr>
        <w:ind w:left="360"/>
      </w:pPr>
    </w:p>
    <w:p w14:paraId="5BB06698" w14:textId="77777777" w:rsidR="00ED6CC6" w:rsidRPr="002910B3" w:rsidRDefault="00ED6CC6" w:rsidP="00D41D00">
      <w:pPr>
        <w:ind w:left="360"/>
      </w:pPr>
    </w:p>
    <w:p w14:paraId="7212A18A" w14:textId="5743A533" w:rsidR="002910B3" w:rsidRDefault="002910B3" w:rsidP="00676994">
      <w:pPr>
        <w:pStyle w:val="Heading2"/>
        <w:spacing w:line="259" w:lineRule="auto"/>
        <w:ind w:left="720" w:hanging="540"/>
        <w:contextualSpacing w:val="0"/>
      </w:pPr>
      <w:bookmarkStart w:id="104" w:name="_Toc517696912"/>
      <w:bookmarkStart w:id="105" w:name="_Toc519070696"/>
      <w:bookmarkStart w:id="106" w:name="_Toc113462817"/>
      <w:r>
        <w:lastRenderedPageBreak/>
        <w:t>Allowable</w:t>
      </w:r>
      <w:r w:rsidR="0085485B">
        <w:t>, Reasonable and Allocable</w:t>
      </w:r>
      <w:r>
        <w:t xml:space="preserve"> Costs</w:t>
      </w:r>
      <w:bookmarkEnd w:id="104"/>
      <w:bookmarkEnd w:id="105"/>
      <w:bookmarkEnd w:id="106"/>
    </w:p>
    <w:p w14:paraId="4FCC0E43" w14:textId="47054301" w:rsidR="002910B3" w:rsidRPr="005D428A" w:rsidRDefault="002910B3" w:rsidP="00676994">
      <w:pPr>
        <w:ind w:left="360"/>
      </w:pPr>
      <w:r w:rsidRPr="005D428A">
        <w:t>To be considered allowable costs, general costs categories and purposes must be identified in the approved project budget.</w:t>
      </w:r>
      <w:r w:rsidR="00BD3E0F">
        <w:t xml:space="preserve"> </w:t>
      </w:r>
      <w:r w:rsidR="00D41D00">
        <w:t>B</w:t>
      </w:r>
      <w:r w:rsidRPr="005D428A">
        <w:t>udget modifications</w:t>
      </w:r>
      <w:r w:rsidR="00D41D00">
        <w:t>,</w:t>
      </w:r>
      <w:r w:rsidRPr="005D428A">
        <w:t xml:space="preserve"> such as movement of budget amounts from one category to another, must be agreed to by the sub-grantee and </w:t>
      </w:r>
      <w:r w:rsidR="00D2480E">
        <w:t>OSMEC</w:t>
      </w:r>
      <w:r w:rsidRPr="005D428A">
        <w:t xml:space="preserve"> and documented in a</w:t>
      </w:r>
      <w:r w:rsidR="00D41D00">
        <w:t xml:space="preserve"> budget</w:t>
      </w:r>
      <w:r w:rsidRPr="005D428A">
        <w:t xml:space="preserve"> amendment or in some cases, the </w:t>
      </w:r>
      <w:r w:rsidR="006729B3">
        <w:t>agreement</w:t>
      </w:r>
      <w:r w:rsidRPr="005D428A">
        <w:t xml:space="preserve">. </w:t>
      </w:r>
    </w:p>
    <w:p w14:paraId="26425255" w14:textId="77777777" w:rsidR="0085485B" w:rsidRDefault="0085485B" w:rsidP="0085485B">
      <w:pPr>
        <w:ind w:left="360"/>
      </w:pPr>
    </w:p>
    <w:p w14:paraId="1121EE91" w14:textId="3B6C3A0D" w:rsidR="0085485B" w:rsidRDefault="0085485B" w:rsidP="0085485B">
      <w:pPr>
        <w:ind w:left="360"/>
      </w:pPr>
      <w:r>
        <w:t xml:space="preserve">Non-profit organizations, colleges or universities, and state, local, or Indian tribal governments must refer to </w:t>
      </w:r>
      <w:hyperlink r:id="rId37" w:anchor="sp2.1.200.e" w:history="1">
        <w:r w:rsidR="00B0532C" w:rsidRPr="00794D52">
          <w:rPr>
            <w:rStyle w:val="Hyperlink"/>
          </w:rPr>
          <w:t>2 CFR Part 200</w:t>
        </w:r>
        <w:r w:rsidR="00B0532C">
          <w:rPr>
            <w:rStyle w:val="Hyperlink"/>
          </w:rPr>
          <w:t>.400-476</w:t>
        </w:r>
        <w:r w:rsidR="00B0532C" w:rsidRPr="00794D52">
          <w:rPr>
            <w:rStyle w:val="Hyperlink"/>
          </w:rPr>
          <w:t xml:space="preserve"> (Subpart E – Cost Principles)</w:t>
        </w:r>
      </w:hyperlink>
      <w:r>
        <w:t xml:space="preserve"> to ensure all proposed costs are allocable, reasonable, and allowable. Commercial organizations must refer to the </w:t>
      </w:r>
      <w:hyperlink r:id="rId38" w:history="1">
        <w:r w:rsidR="005557ED">
          <w:rPr>
            <w:rStyle w:val="Hyperlink"/>
          </w:rPr>
          <w:t>FAR Subpart 31.2 (Contracts with Commercial Organizations)</w:t>
        </w:r>
      </w:hyperlink>
      <w:r w:rsidR="005557ED">
        <w:t xml:space="preserve"> </w:t>
      </w:r>
      <w:r>
        <w:t>to ensure all proposed costs are allocable, reasonable, and allowable.</w:t>
      </w:r>
    </w:p>
    <w:p w14:paraId="5CAE02C0" w14:textId="77777777" w:rsidR="002D0265" w:rsidRPr="005D428A" w:rsidRDefault="002D0265" w:rsidP="002910B3">
      <w:pPr>
        <w:ind w:left="576"/>
      </w:pPr>
    </w:p>
    <w:p w14:paraId="16BACA1D" w14:textId="7324DE19" w:rsidR="00521F7A" w:rsidRDefault="0085485B" w:rsidP="0085485B">
      <w:pPr>
        <w:ind w:left="360"/>
      </w:pPr>
      <w:r w:rsidRPr="0085485B">
        <w:rPr>
          <w:b/>
          <w:bCs/>
          <w:i/>
        </w:rPr>
        <w:t>Allowable costs</w:t>
      </w:r>
      <w:r w:rsidRPr="0085485B">
        <w:t xml:space="preserve"> (</w:t>
      </w:r>
      <w:hyperlink r:id="rId39" w:history="1">
        <w:r w:rsidRPr="0085485B">
          <w:rPr>
            <w:rStyle w:val="Hyperlink"/>
          </w:rPr>
          <w:t>2 CFR 200.403</w:t>
        </w:r>
      </w:hyperlink>
      <w:r w:rsidRPr="0085485B">
        <w:t>)</w:t>
      </w:r>
    </w:p>
    <w:p w14:paraId="199573B1" w14:textId="360C7394" w:rsidR="002910B3" w:rsidRPr="005D428A" w:rsidRDefault="002910B3" w:rsidP="0085485B">
      <w:pPr>
        <w:ind w:left="360"/>
      </w:pPr>
      <w:r w:rsidRPr="005D428A">
        <w:t>The following bullets summarize general criteria to determine whether costs are allowable:</w:t>
      </w:r>
    </w:p>
    <w:p w14:paraId="15841F80" w14:textId="77777777" w:rsidR="005D4E21" w:rsidRDefault="005D4E21" w:rsidP="0035677E">
      <w:pPr>
        <w:numPr>
          <w:ilvl w:val="0"/>
          <w:numId w:val="7"/>
        </w:numPr>
        <w:tabs>
          <w:tab w:val="num" w:pos="1296"/>
        </w:tabs>
        <w:ind w:left="1296"/>
      </w:pPr>
      <w:r>
        <w:t xml:space="preserve">Be necessary and reasonable for the performance of the Idaho PCSRF </w:t>
      </w:r>
      <w:r w:rsidR="0035677E">
        <w:t>sub-award</w:t>
      </w:r>
      <w:r>
        <w:t>.</w:t>
      </w:r>
    </w:p>
    <w:p w14:paraId="08B92EF2" w14:textId="77777777" w:rsidR="005D4E21" w:rsidRDefault="005D4E21" w:rsidP="0035677E">
      <w:pPr>
        <w:numPr>
          <w:ilvl w:val="0"/>
          <w:numId w:val="7"/>
        </w:numPr>
        <w:tabs>
          <w:tab w:val="num" w:pos="1296"/>
        </w:tabs>
        <w:ind w:left="1296"/>
      </w:pPr>
      <w:r>
        <w:t xml:space="preserve">Be allocable to the Idaho PCSRF </w:t>
      </w:r>
      <w:r w:rsidR="0035677E">
        <w:t>sub-award</w:t>
      </w:r>
      <w:r>
        <w:t>.</w:t>
      </w:r>
    </w:p>
    <w:p w14:paraId="434AAB4B" w14:textId="77777777" w:rsidR="0035677E" w:rsidRDefault="0035677E" w:rsidP="0035677E">
      <w:pPr>
        <w:numPr>
          <w:ilvl w:val="0"/>
          <w:numId w:val="7"/>
        </w:numPr>
        <w:tabs>
          <w:tab w:val="num" w:pos="1296"/>
        </w:tabs>
        <w:ind w:left="1296"/>
      </w:pPr>
      <w:r w:rsidRPr="005D428A">
        <w:t xml:space="preserve">Be authorized or not prohibited under </w:t>
      </w:r>
      <w:r>
        <w:t>s</w:t>
      </w:r>
      <w:r w:rsidRPr="005D428A">
        <w:t>tate or local laws or regulations.</w:t>
      </w:r>
    </w:p>
    <w:p w14:paraId="229A2AA0" w14:textId="77777777" w:rsidR="005D4E21" w:rsidRDefault="005D4E21" w:rsidP="0035677E">
      <w:pPr>
        <w:numPr>
          <w:ilvl w:val="0"/>
          <w:numId w:val="7"/>
        </w:numPr>
        <w:tabs>
          <w:tab w:val="num" w:pos="1296"/>
        </w:tabs>
        <w:ind w:left="1296"/>
      </w:pPr>
      <w:r>
        <w:t xml:space="preserve">Conform to all limitations or exclusions set forth in 2 CFR 200, the terms and conditions of the PCSRF grant award, and other governing regulations as to types or amounts of cost items. </w:t>
      </w:r>
    </w:p>
    <w:p w14:paraId="0F61EF74" w14:textId="294F626D" w:rsidR="005D4E21" w:rsidRDefault="005D4E21" w:rsidP="0035677E">
      <w:pPr>
        <w:numPr>
          <w:ilvl w:val="0"/>
          <w:numId w:val="7"/>
        </w:numPr>
        <w:tabs>
          <w:tab w:val="num" w:pos="1296"/>
        </w:tabs>
        <w:ind w:left="1296"/>
      </w:pPr>
      <w:r>
        <w:t>Be consistent with policies and procedures that apply uniformly to both federally-financed a</w:t>
      </w:r>
      <w:r w:rsidR="004574D8">
        <w:t>nd other activities of the non-F</w:t>
      </w:r>
      <w:r>
        <w:t>ederal entity.</w:t>
      </w:r>
    </w:p>
    <w:p w14:paraId="3B2BF8E0" w14:textId="77777777" w:rsidR="005D4E21" w:rsidRDefault="005D4E21" w:rsidP="0035677E">
      <w:pPr>
        <w:numPr>
          <w:ilvl w:val="0"/>
          <w:numId w:val="7"/>
        </w:numPr>
        <w:tabs>
          <w:tab w:val="num" w:pos="1296"/>
        </w:tabs>
        <w:ind w:left="1296"/>
      </w:pPr>
      <w:proofErr w:type="gramStart"/>
      <w:r>
        <w:t>Be accorded</w:t>
      </w:r>
      <w:proofErr w:type="gramEnd"/>
      <w:r>
        <w:t xml:space="preserve"> consistent treatment. A cost may not be assigned to a </w:t>
      </w:r>
      <w:proofErr w:type="gramStart"/>
      <w:r>
        <w:t>Federal</w:t>
      </w:r>
      <w:proofErr w:type="gramEnd"/>
      <w:r>
        <w:t xml:space="preserve"> award as a direct cost if any other cost incurred for the same purpose in like circumstances has been allocated to the Federal award as an indirect cost.</w:t>
      </w:r>
    </w:p>
    <w:p w14:paraId="20F78B02" w14:textId="77777777" w:rsidR="005D4E21" w:rsidRDefault="005D4E21" w:rsidP="0035677E">
      <w:pPr>
        <w:numPr>
          <w:ilvl w:val="0"/>
          <w:numId w:val="7"/>
        </w:numPr>
        <w:tabs>
          <w:tab w:val="num" w:pos="1296"/>
        </w:tabs>
        <w:ind w:left="1296"/>
      </w:pPr>
      <w:r>
        <w:t>Be determined in accordance with generally accepted accounting principles (GAAP), except, for state and local governments and Indian tribes only, as otherwise provided for in 2 CFR 200.</w:t>
      </w:r>
    </w:p>
    <w:p w14:paraId="539C9934" w14:textId="09EBDE8C" w:rsidR="0035677E" w:rsidRDefault="005D4E21" w:rsidP="0035677E">
      <w:pPr>
        <w:numPr>
          <w:ilvl w:val="0"/>
          <w:numId w:val="7"/>
        </w:numPr>
        <w:tabs>
          <w:tab w:val="num" w:pos="1296"/>
        </w:tabs>
        <w:ind w:left="1296"/>
      </w:pPr>
      <w:r>
        <w:t xml:space="preserve">Not be included as a cost or used to meet cost sharing or matching requirements of any other federally-financed program in either </w:t>
      </w:r>
      <w:r w:rsidR="0035677E">
        <w:t>the current or a prior period. (</w:t>
      </w:r>
      <w:r>
        <w:t xml:space="preserve">See also </w:t>
      </w:r>
      <w:hyperlink r:id="rId40" w:anchor="se2.1.200_1306" w:history="1">
        <w:r w:rsidR="00117EC0" w:rsidRPr="00802FDC">
          <w:rPr>
            <w:rStyle w:val="Hyperlink"/>
          </w:rPr>
          <w:t>2 CFR §200.306 Cost sharing or matching</w:t>
        </w:r>
      </w:hyperlink>
      <w:r w:rsidR="00BB347E">
        <w:rPr>
          <w:rStyle w:val="Hyperlink"/>
        </w:rPr>
        <w:t>,</w:t>
      </w:r>
      <w:r>
        <w:t xml:space="preserve"> paragraph (b).</w:t>
      </w:r>
      <w:r w:rsidR="0035677E">
        <w:t>)</w:t>
      </w:r>
    </w:p>
    <w:p w14:paraId="39AE32B0" w14:textId="634F37CC" w:rsidR="005D4E21" w:rsidRDefault="005D4E21" w:rsidP="0035677E">
      <w:pPr>
        <w:numPr>
          <w:ilvl w:val="0"/>
          <w:numId w:val="7"/>
        </w:numPr>
        <w:tabs>
          <w:tab w:val="num" w:pos="1296"/>
        </w:tabs>
        <w:ind w:left="1296"/>
      </w:pPr>
      <w:r>
        <w:t xml:space="preserve">Be adequately documented. </w:t>
      </w:r>
      <w:r w:rsidR="0035677E">
        <w:t>(</w:t>
      </w:r>
      <w:r w:rsidR="00B2316B">
        <w:t xml:space="preserve">See also </w:t>
      </w:r>
      <w:hyperlink r:id="rId41" w:anchor="sp2.1.200.d" w:history="1">
        <w:r w:rsidR="004F2628">
          <w:rPr>
            <w:rStyle w:val="Hyperlink"/>
          </w:rPr>
          <w:t>§200.300-309</w:t>
        </w:r>
      </w:hyperlink>
      <w:r w:rsidR="0035677E">
        <w:t>)</w:t>
      </w:r>
    </w:p>
    <w:p w14:paraId="6ADB58C3" w14:textId="595D4AC3" w:rsidR="002910B3" w:rsidRDefault="002910B3" w:rsidP="002910B3"/>
    <w:p w14:paraId="78568316" w14:textId="3C1DBEB9" w:rsidR="0085485B" w:rsidRPr="0085485B" w:rsidRDefault="0085485B" w:rsidP="00521F7A">
      <w:pPr>
        <w:ind w:firstLine="360"/>
      </w:pPr>
      <w:r w:rsidRPr="0085485B">
        <w:rPr>
          <w:b/>
          <w:bCs/>
          <w:i/>
        </w:rPr>
        <w:t>Reasonable costs</w:t>
      </w:r>
      <w:r w:rsidRPr="0085485B">
        <w:t xml:space="preserve"> (</w:t>
      </w:r>
      <w:hyperlink r:id="rId42" w:history="1">
        <w:r w:rsidRPr="0085485B">
          <w:rPr>
            <w:rStyle w:val="Hyperlink"/>
          </w:rPr>
          <w:t>2 CFR 200.404</w:t>
        </w:r>
      </w:hyperlink>
      <w:r w:rsidRPr="0085485B">
        <w:t>)</w:t>
      </w:r>
    </w:p>
    <w:p w14:paraId="29EFE9DD" w14:textId="77777777" w:rsidR="0085485B" w:rsidRPr="0085485B" w:rsidRDefault="0085485B" w:rsidP="00521F7A">
      <w:pPr>
        <w:ind w:left="360"/>
      </w:pPr>
      <w:r w:rsidRPr="0085485B">
        <w:t xml:space="preserve">A cost is considered </w:t>
      </w:r>
      <w:r w:rsidRPr="0085485B">
        <w:rPr>
          <w:i/>
          <w:iCs/>
        </w:rPr>
        <w:t>reasonable</w:t>
      </w:r>
      <w:r w:rsidRPr="0085485B">
        <w:t xml:space="preserve"> if, in its nature and amount, it does not exceed that which would be incurred by a prudent person under the circumstances prevailing at the time the decision was made to incur the cost.</w:t>
      </w:r>
    </w:p>
    <w:p w14:paraId="6B0A0A68" w14:textId="77777777" w:rsidR="0085485B" w:rsidRDefault="0085485B" w:rsidP="002910B3"/>
    <w:p w14:paraId="38D74E82" w14:textId="77777777" w:rsidR="00521F7A" w:rsidRPr="00521F7A" w:rsidRDefault="00521F7A" w:rsidP="00521F7A">
      <w:pPr>
        <w:ind w:firstLine="360"/>
      </w:pPr>
      <w:r w:rsidRPr="00521F7A">
        <w:rPr>
          <w:i/>
          <w:iCs/>
        </w:rPr>
        <w:t>Factors to consider when determining reasonableness:</w:t>
      </w:r>
    </w:p>
    <w:p w14:paraId="36EBB029" w14:textId="77777777" w:rsidR="00521F7A" w:rsidRPr="00521F7A" w:rsidRDefault="00521F7A" w:rsidP="00521F7A">
      <w:pPr>
        <w:numPr>
          <w:ilvl w:val="0"/>
          <w:numId w:val="38"/>
        </w:numPr>
      </w:pPr>
      <w:r w:rsidRPr="00521F7A">
        <w:t>Is the cost ordinary and necessary for the organization’s operation or award performance?</w:t>
      </w:r>
    </w:p>
    <w:p w14:paraId="0AD1F40F" w14:textId="77777777" w:rsidR="00521F7A" w:rsidRPr="00521F7A" w:rsidRDefault="00521F7A" w:rsidP="00521F7A">
      <w:pPr>
        <w:numPr>
          <w:ilvl w:val="0"/>
          <w:numId w:val="38"/>
        </w:numPr>
      </w:pPr>
      <w:r w:rsidRPr="00521F7A">
        <w:t xml:space="preserve">What restraints or requirements are imposed by factors such as generally accepted sound business practices and </w:t>
      </w:r>
      <w:proofErr w:type="gramStart"/>
      <w:r w:rsidRPr="00521F7A">
        <w:t>arms</w:t>
      </w:r>
      <w:proofErr w:type="gramEnd"/>
      <w:r w:rsidRPr="00521F7A">
        <w:t>-length bargaining?</w:t>
      </w:r>
    </w:p>
    <w:p w14:paraId="338C8ACA" w14:textId="77777777" w:rsidR="00521F7A" w:rsidRPr="00521F7A" w:rsidRDefault="00521F7A" w:rsidP="00521F7A">
      <w:pPr>
        <w:numPr>
          <w:ilvl w:val="0"/>
          <w:numId w:val="38"/>
        </w:numPr>
      </w:pPr>
      <w:r w:rsidRPr="00521F7A">
        <w:t>How does the cost compare with market prices for similar goods and services?</w:t>
      </w:r>
    </w:p>
    <w:p w14:paraId="31B528B9" w14:textId="77777777" w:rsidR="00521F7A" w:rsidRPr="00521F7A" w:rsidRDefault="00521F7A" w:rsidP="00521F7A">
      <w:pPr>
        <w:numPr>
          <w:ilvl w:val="0"/>
          <w:numId w:val="38"/>
        </w:numPr>
      </w:pPr>
      <w:r w:rsidRPr="00521F7A">
        <w:t>Did the individuals concerned act with prudence in the circumstances, considering their responsibilities to the organization; its members, employees, and clients; the public; and the government?</w:t>
      </w:r>
    </w:p>
    <w:p w14:paraId="0DE803AC" w14:textId="77777777" w:rsidR="00521F7A" w:rsidRPr="00521F7A" w:rsidRDefault="00521F7A" w:rsidP="00521F7A">
      <w:pPr>
        <w:numPr>
          <w:ilvl w:val="0"/>
          <w:numId w:val="38"/>
        </w:numPr>
      </w:pPr>
      <w:r w:rsidRPr="00521F7A">
        <w:lastRenderedPageBreak/>
        <w:t>Did the cost involve significant deviations from established practices of the organization which might unjustifiably increase costs charged to the award?</w:t>
      </w:r>
    </w:p>
    <w:p w14:paraId="128216A1" w14:textId="61CE6407" w:rsidR="003B2FCA" w:rsidRDefault="003B2FCA" w:rsidP="002910B3"/>
    <w:p w14:paraId="441613C3" w14:textId="6107E252" w:rsidR="00521F7A" w:rsidRPr="00521F7A" w:rsidRDefault="00521F7A" w:rsidP="00521F7A">
      <w:pPr>
        <w:ind w:firstLine="360"/>
      </w:pPr>
      <w:r w:rsidRPr="00521F7A">
        <w:rPr>
          <w:b/>
          <w:bCs/>
          <w:i/>
        </w:rPr>
        <w:t>Allocable costs</w:t>
      </w:r>
      <w:r w:rsidRPr="00521F7A">
        <w:t xml:space="preserve"> (</w:t>
      </w:r>
      <w:hyperlink r:id="rId43" w:history="1">
        <w:r w:rsidRPr="00521F7A">
          <w:rPr>
            <w:rStyle w:val="Hyperlink"/>
          </w:rPr>
          <w:t>2 CFR 200.405</w:t>
        </w:r>
      </w:hyperlink>
      <w:r w:rsidRPr="00521F7A">
        <w:t>)</w:t>
      </w:r>
    </w:p>
    <w:p w14:paraId="1E00FC87" w14:textId="77777777" w:rsidR="00521F7A" w:rsidRPr="00521F7A" w:rsidRDefault="00521F7A" w:rsidP="00521F7A">
      <w:pPr>
        <w:ind w:left="360"/>
      </w:pPr>
      <w:proofErr w:type="gramStart"/>
      <w:r w:rsidRPr="00521F7A">
        <w:t>A cost</w:t>
      </w:r>
      <w:proofErr w:type="gramEnd"/>
      <w:r w:rsidRPr="00521F7A">
        <w:t xml:space="preserve"> is </w:t>
      </w:r>
      <w:r w:rsidRPr="00521F7A">
        <w:rPr>
          <w:i/>
          <w:iCs/>
        </w:rPr>
        <w:t>allocable</w:t>
      </w:r>
      <w:r w:rsidRPr="00521F7A">
        <w:t xml:space="preserve"> to an award if the goods or services involved are chargeable or assignable to the award or cost objective. This standard is met if the cost meets </w:t>
      </w:r>
      <w:proofErr w:type="gramStart"/>
      <w:r w:rsidRPr="00521F7A">
        <w:rPr>
          <w:b/>
          <w:bCs/>
        </w:rPr>
        <w:t>all</w:t>
      </w:r>
      <w:r w:rsidRPr="00521F7A">
        <w:t xml:space="preserve"> of</w:t>
      </w:r>
      <w:proofErr w:type="gramEnd"/>
      <w:r w:rsidRPr="00521F7A">
        <w:t xml:space="preserve"> the following criteria:</w:t>
      </w:r>
    </w:p>
    <w:p w14:paraId="26E494F8" w14:textId="77777777" w:rsidR="00521F7A" w:rsidRPr="00521F7A" w:rsidRDefault="00521F7A" w:rsidP="004D34BE">
      <w:pPr>
        <w:numPr>
          <w:ilvl w:val="0"/>
          <w:numId w:val="39"/>
        </w:numPr>
      </w:pPr>
      <w:r w:rsidRPr="00521F7A">
        <w:t>Is incurred specifically for the federal award</w:t>
      </w:r>
    </w:p>
    <w:p w14:paraId="2A33C456" w14:textId="77777777" w:rsidR="00521F7A" w:rsidRPr="00521F7A" w:rsidRDefault="00521F7A" w:rsidP="004D34BE">
      <w:pPr>
        <w:numPr>
          <w:ilvl w:val="0"/>
          <w:numId w:val="39"/>
        </w:numPr>
      </w:pPr>
      <w:r w:rsidRPr="00521F7A">
        <w:t>Benefits both the federal award and other work of the nonfederal entity, and can be distributed in proportions that may be approximated using reasonable methods</w:t>
      </w:r>
    </w:p>
    <w:p w14:paraId="1EFFF3B5" w14:textId="5882C4E7" w:rsidR="00521F7A" w:rsidRPr="00521F7A" w:rsidRDefault="00521F7A" w:rsidP="004D34BE">
      <w:pPr>
        <w:numPr>
          <w:ilvl w:val="0"/>
          <w:numId w:val="39"/>
        </w:numPr>
      </w:pPr>
      <w:r w:rsidRPr="00521F7A">
        <w:t xml:space="preserve">Is necessary to the overall operation of the nonfederal entity and is assignable in part to the federal award in accordance with the principles of </w:t>
      </w:r>
      <w:hyperlink r:id="rId44" w:anchor="sp2.1.200.e" w:history="1">
        <w:r w:rsidR="00FB7A79" w:rsidRPr="00794D52">
          <w:rPr>
            <w:rStyle w:val="Hyperlink"/>
          </w:rPr>
          <w:t>2 CFR Part 200</w:t>
        </w:r>
        <w:r w:rsidR="00FB7A79">
          <w:rPr>
            <w:rStyle w:val="Hyperlink"/>
          </w:rPr>
          <w:t>.400-476</w:t>
        </w:r>
        <w:r w:rsidR="00FB7A79" w:rsidRPr="00794D52">
          <w:rPr>
            <w:rStyle w:val="Hyperlink"/>
          </w:rPr>
          <w:t xml:space="preserve"> (Subpart E – Cost Principles)</w:t>
        </w:r>
      </w:hyperlink>
    </w:p>
    <w:p w14:paraId="1EE735CB" w14:textId="77777777" w:rsidR="004D34BE" w:rsidRDefault="004D34BE" w:rsidP="004D34BE">
      <w:pPr>
        <w:ind w:left="180"/>
      </w:pPr>
    </w:p>
    <w:p w14:paraId="5C351FC6" w14:textId="1AAC5F96" w:rsidR="00521F7A" w:rsidRDefault="00521F7A" w:rsidP="004D34BE">
      <w:pPr>
        <w:ind w:left="180"/>
      </w:pPr>
      <w:r w:rsidRPr="00521F7A">
        <w:t>Costs are allocated to a particular cost objective (e.g., grant, project) according to the relative benefits received by that cost objective.</w:t>
      </w:r>
    </w:p>
    <w:p w14:paraId="2875E0AA" w14:textId="77777777" w:rsidR="008F73D9" w:rsidRDefault="008F73D9" w:rsidP="004D34BE">
      <w:pPr>
        <w:ind w:left="180"/>
      </w:pPr>
    </w:p>
    <w:p w14:paraId="58BF0BDC" w14:textId="5525F1CA" w:rsidR="002F4E1E" w:rsidRDefault="002F4E1E" w:rsidP="0035677E">
      <w:pPr>
        <w:pStyle w:val="Heading2"/>
        <w:spacing w:line="259" w:lineRule="auto"/>
        <w:ind w:left="720" w:hanging="540"/>
        <w:contextualSpacing w:val="0"/>
      </w:pPr>
      <w:bookmarkStart w:id="107" w:name="_Toc113462818"/>
      <w:bookmarkStart w:id="108" w:name="_Toc517696913"/>
      <w:bookmarkStart w:id="109" w:name="_Toc519070697"/>
      <w:r>
        <w:t>Backup</w:t>
      </w:r>
      <w:r w:rsidR="00F940AB">
        <w:t xml:space="preserve"> Documentation</w:t>
      </w:r>
      <w:bookmarkEnd w:id="107"/>
      <w:r w:rsidR="00F940AB">
        <w:t xml:space="preserve"> </w:t>
      </w:r>
    </w:p>
    <w:p w14:paraId="3F3AA669" w14:textId="17AAA075" w:rsidR="002F4E1E" w:rsidRPr="00533024" w:rsidRDefault="002F4E1E" w:rsidP="0085485B">
      <w:pPr>
        <w:ind w:left="180"/>
      </w:pPr>
      <w:r w:rsidRPr="00533024">
        <w:t>Sub-grantees must submit backup documentation</w:t>
      </w:r>
      <w:r w:rsidR="00533024" w:rsidRPr="00533024">
        <w:t xml:space="preserve"> with each invoice</w:t>
      </w:r>
      <w:r w:rsidRPr="00533024">
        <w:t xml:space="preserve"> for all expenditures invoiced to their PCSRF grant.</w:t>
      </w:r>
    </w:p>
    <w:p w14:paraId="480EDCCA" w14:textId="77777777" w:rsidR="002F4E1E" w:rsidRDefault="002F4E1E" w:rsidP="002F4E1E">
      <w:pPr>
        <w:ind w:left="360"/>
      </w:pPr>
      <w:bookmarkStart w:id="110" w:name="_Toc503279791"/>
      <w:bookmarkStart w:id="111" w:name="_Toc503323238"/>
      <w:bookmarkStart w:id="112" w:name="_Toc503405932"/>
      <w:bookmarkStart w:id="113" w:name="_Toc526574541"/>
      <w:bookmarkStart w:id="114" w:name="_Toc527533868"/>
      <w:bookmarkStart w:id="115" w:name="_Toc517174543"/>
      <w:bookmarkStart w:id="116" w:name="_Toc517696914"/>
    </w:p>
    <w:p w14:paraId="7D3918A1" w14:textId="77777777" w:rsidR="002F4E1E" w:rsidRPr="00676994" w:rsidRDefault="002F4E1E" w:rsidP="0085485B">
      <w:pPr>
        <w:ind w:firstLine="180"/>
        <w:rPr>
          <w:i/>
        </w:rPr>
      </w:pPr>
      <w:r w:rsidRPr="00676994">
        <w:rPr>
          <w:i/>
        </w:rPr>
        <w:t>Personnel Costs</w:t>
      </w:r>
      <w:bookmarkEnd w:id="110"/>
      <w:bookmarkEnd w:id="111"/>
      <w:bookmarkEnd w:id="112"/>
      <w:bookmarkEnd w:id="113"/>
      <w:bookmarkEnd w:id="114"/>
      <w:bookmarkEnd w:id="115"/>
      <w:bookmarkEnd w:id="116"/>
    </w:p>
    <w:p w14:paraId="1272E43C" w14:textId="54349AC4" w:rsidR="002F4E1E" w:rsidRPr="005D428A" w:rsidRDefault="002F4E1E" w:rsidP="0085485B">
      <w:pPr>
        <w:ind w:left="180"/>
        <w:rPr>
          <w:szCs w:val="28"/>
        </w:rPr>
      </w:pPr>
      <w:r w:rsidRPr="005D428A">
        <w:rPr>
          <w:szCs w:val="28"/>
        </w:rPr>
        <w:t>In all cases, salaries or wages should be supported by personnel activity reports.</w:t>
      </w:r>
      <w:r w:rsidR="00533024">
        <w:rPr>
          <w:szCs w:val="28"/>
        </w:rPr>
        <w:t xml:space="preserve"> See </w:t>
      </w:r>
      <w:hyperlink r:id="rId45" w:history="1">
        <w:r w:rsidR="00533024" w:rsidRPr="00533024">
          <w:rPr>
            <w:rStyle w:val="Hyperlink"/>
            <w:szCs w:val="28"/>
          </w:rPr>
          <w:t>2 CFR Part 200.430 Compensation – personal services</w:t>
        </w:r>
      </w:hyperlink>
      <w:r w:rsidR="00533024">
        <w:rPr>
          <w:szCs w:val="28"/>
        </w:rPr>
        <w:t xml:space="preserve">. </w:t>
      </w:r>
      <w:r w:rsidRPr="005D428A">
        <w:rPr>
          <w:szCs w:val="28"/>
        </w:rPr>
        <w:t xml:space="preserve"> Personnel </w:t>
      </w:r>
      <w:r w:rsidRPr="00676994">
        <w:t>activity</w:t>
      </w:r>
      <w:r w:rsidRPr="005D428A">
        <w:rPr>
          <w:szCs w:val="28"/>
        </w:rPr>
        <w:t xml:space="preserve"> reports or equivalent documentation must meet the following standards: </w:t>
      </w:r>
    </w:p>
    <w:p w14:paraId="5CAA7C21" w14:textId="77777777" w:rsidR="002F4E1E" w:rsidRPr="00243B23" w:rsidRDefault="002F4E1E" w:rsidP="002F4E1E">
      <w:pPr>
        <w:numPr>
          <w:ilvl w:val="0"/>
          <w:numId w:val="8"/>
        </w:numPr>
      </w:pPr>
      <w:r>
        <w:t>R</w:t>
      </w:r>
      <w:r w:rsidRPr="00243B23">
        <w:t>eflect an after-the-fact distribution of the actual activity of each employee;</w:t>
      </w:r>
    </w:p>
    <w:p w14:paraId="1368EFE2" w14:textId="77777777" w:rsidR="002F4E1E" w:rsidRPr="00243B23" w:rsidRDefault="002F4E1E" w:rsidP="002F4E1E">
      <w:pPr>
        <w:numPr>
          <w:ilvl w:val="0"/>
          <w:numId w:val="8"/>
        </w:numPr>
      </w:pPr>
      <w:r>
        <w:t>A</w:t>
      </w:r>
      <w:r w:rsidRPr="00243B23">
        <w:t xml:space="preserve">ccount for the total activity for which each employee is compensated; </w:t>
      </w:r>
    </w:p>
    <w:p w14:paraId="3BC7682D" w14:textId="77777777" w:rsidR="002F4E1E" w:rsidRPr="00243B23" w:rsidRDefault="002F4E1E" w:rsidP="002F4E1E">
      <w:pPr>
        <w:numPr>
          <w:ilvl w:val="0"/>
          <w:numId w:val="8"/>
        </w:numPr>
      </w:pPr>
      <w:r>
        <w:t>B</w:t>
      </w:r>
      <w:r w:rsidRPr="00243B23">
        <w:t xml:space="preserve">e prepared at least monthly and must coincide with one or more pay periods; and </w:t>
      </w:r>
    </w:p>
    <w:p w14:paraId="6BF44D3A" w14:textId="40A09C6B" w:rsidR="002F4E1E" w:rsidRDefault="002F4E1E" w:rsidP="002F4E1E">
      <w:pPr>
        <w:numPr>
          <w:ilvl w:val="0"/>
          <w:numId w:val="8"/>
        </w:numPr>
      </w:pPr>
      <w:r w:rsidRPr="00243B23">
        <w:t xml:space="preserve">Must be signed </w:t>
      </w:r>
      <w:r w:rsidR="00B2271F">
        <w:t xml:space="preserve">and dated </w:t>
      </w:r>
      <w:r w:rsidRPr="00243B23">
        <w:t xml:space="preserve">by the employee </w:t>
      </w:r>
      <w:r w:rsidR="00533024" w:rsidRPr="00533024">
        <w:t>and</w:t>
      </w:r>
      <w:r w:rsidR="00533024">
        <w:t xml:space="preserve"> include</w:t>
      </w:r>
      <w:r w:rsidR="00533024" w:rsidRPr="00533024">
        <w:t xml:space="preserve"> the certifying supervisor’s name</w:t>
      </w:r>
      <w:r w:rsidR="00B0125B">
        <w:t xml:space="preserve">, </w:t>
      </w:r>
      <w:r w:rsidR="00533024" w:rsidRPr="00533024">
        <w:t>signature</w:t>
      </w:r>
      <w:r w:rsidR="00B0125B">
        <w:t>, and date</w:t>
      </w:r>
      <w:r w:rsidR="00533024">
        <w:t>.</w:t>
      </w:r>
    </w:p>
    <w:p w14:paraId="78749F92" w14:textId="77777777" w:rsidR="00533024" w:rsidRPr="00243B23" w:rsidRDefault="00533024" w:rsidP="00533024"/>
    <w:p w14:paraId="3BF0DC4D" w14:textId="77777777" w:rsidR="002F4E1E" w:rsidRPr="005D428A" w:rsidRDefault="002F4E1E" w:rsidP="002F4E1E">
      <w:pPr>
        <w:ind w:left="360"/>
        <w:rPr>
          <w:szCs w:val="28"/>
        </w:rPr>
      </w:pPr>
      <w:r w:rsidRPr="005D428A">
        <w:rPr>
          <w:szCs w:val="28"/>
        </w:rPr>
        <w:t xml:space="preserve">Budget </w:t>
      </w:r>
      <w:r w:rsidRPr="00676994">
        <w:t>estimates</w:t>
      </w:r>
      <w:r w:rsidRPr="005D428A">
        <w:rPr>
          <w:szCs w:val="28"/>
        </w:rPr>
        <w:t xml:space="preserve"> or other distribution percentages determined before the services are performed do not qualify as support for charges to </w:t>
      </w:r>
      <w:r>
        <w:rPr>
          <w:szCs w:val="28"/>
        </w:rPr>
        <w:t>Federal</w:t>
      </w:r>
      <w:r w:rsidRPr="005D428A">
        <w:rPr>
          <w:szCs w:val="28"/>
        </w:rPr>
        <w:t xml:space="preserve"> awards</w:t>
      </w:r>
      <w:r>
        <w:rPr>
          <w:szCs w:val="28"/>
        </w:rPr>
        <w:t>,</w:t>
      </w:r>
      <w:r w:rsidRPr="005D428A">
        <w:rPr>
          <w:szCs w:val="28"/>
        </w:rPr>
        <w:t xml:space="preserve"> including PCSRF grants. </w:t>
      </w:r>
    </w:p>
    <w:p w14:paraId="2240391C" w14:textId="77777777" w:rsidR="002F4E1E" w:rsidRPr="005D428A" w:rsidRDefault="002F4E1E" w:rsidP="002F4E1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1080"/>
        <w:rPr>
          <w:szCs w:val="28"/>
        </w:rPr>
      </w:pPr>
    </w:p>
    <w:p w14:paraId="60E65D39" w14:textId="77777777" w:rsidR="002F4E1E" w:rsidRPr="002F4E1E" w:rsidRDefault="002F4E1E" w:rsidP="002F4E1E">
      <w:pPr>
        <w:ind w:left="360"/>
        <w:rPr>
          <w:szCs w:val="28"/>
        </w:rPr>
      </w:pPr>
      <w:r w:rsidRPr="002F4E1E">
        <w:rPr>
          <w:b/>
        </w:rPr>
        <w:t>Note:</w:t>
      </w:r>
      <w:r w:rsidRPr="002F4E1E">
        <w:t xml:space="preserve"> employees working on multiple projects with multiple funding sources must be sure to document their total hours worked including hours worked on the PCSRF project(s) as </w:t>
      </w:r>
      <w:proofErr w:type="gramStart"/>
      <w:r w:rsidRPr="002F4E1E">
        <w:t>well</w:t>
      </w:r>
      <w:proofErr w:type="gramEnd"/>
      <w:r w:rsidRPr="002F4E1E">
        <w:t xml:space="preserve"> any other projects they are working on.</w:t>
      </w:r>
    </w:p>
    <w:p w14:paraId="00933EB5" w14:textId="77777777" w:rsidR="002F4E1E" w:rsidRDefault="002F4E1E" w:rsidP="002F4E1E">
      <w:pPr>
        <w:ind w:firstLine="720"/>
      </w:pPr>
      <w:bookmarkStart w:id="117" w:name="_Toc503279792"/>
      <w:bookmarkStart w:id="118" w:name="_Toc503323239"/>
      <w:bookmarkStart w:id="119" w:name="_Toc503405933"/>
      <w:bookmarkStart w:id="120" w:name="_Toc526574542"/>
      <w:bookmarkStart w:id="121" w:name="_Toc527533869"/>
      <w:bookmarkStart w:id="122" w:name="_Toc517174544"/>
      <w:bookmarkStart w:id="123" w:name="_Toc517696915"/>
    </w:p>
    <w:p w14:paraId="2BD967EB" w14:textId="77777777" w:rsidR="002F4E1E" w:rsidRDefault="002F4E1E" w:rsidP="002F4E1E">
      <w:pPr>
        <w:ind w:left="360"/>
      </w:pPr>
      <w:r>
        <w:rPr>
          <w:i/>
        </w:rPr>
        <w:t xml:space="preserve">Fringe </w:t>
      </w:r>
    </w:p>
    <w:p w14:paraId="4E7464C2" w14:textId="0262D52A" w:rsidR="002F4E1E" w:rsidRPr="0039101D" w:rsidRDefault="002F4E1E" w:rsidP="002F4E1E">
      <w:pPr>
        <w:ind w:left="360"/>
        <w:rPr>
          <w:color w:val="FF0000"/>
        </w:rPr>
      </w:pPr>
      <w:r>
        <w:t>Documentation of fringe benefits is not required; however</w:t>
      </w:r>
      <w:r w:rsidR="00533024">
        <w:t>,</w:t>
      </w:r>
      <w:r>
        <w:t xml:space="preserve"> if a percentage rate is used to calculate the fringe benefits charged, the sub-grantees must be able to provide </w:t>
      </w:r>
      <w:r w:rsidR="00D2480E">
        <w:t>OSMEC</w:t>
      </w:r>
      <w:r>
        <w:t xml:space="preserve"> with calculations justifying the rate used by employee. </w:t>
      </w:r>
    </w:p>
    <w:p w14:paraId="624A4945" w14:textId="77777777" w:rsidR="002F4E1E" w:rsidRDefault="002F4E1E" w:rsidP="002F4E1E">
      <w:pPr>
        <w:ind w:firstLine="720"/>
      </w:pPr>
      <w:bookmarkStart w:id="124" w:name="_Toc503279793"/>
      <w:bookmarkStart w:id="125" w:name="_Toc503323240"/>
      <w:bookmarkStart w:id="126" w:name="_Toc503405934"/>
      <w:bookmarkStart w:id="127" w:name="_Toc526574543"/>
      <w:bookmarkStart w:id="128" w:name="_Toc527533870"/>
      <w:bookmarkStart w:id="129" w:name="_Toc517174545"/>
      <w:bookmarkStart w:id="130" w:name="_Toc517696916"/>
      <w:bookmarkEnd w:id="117"/>
      <w:bookmarkEnd w:id="118"/>
      <w:bookmarkEnd w:id="119"/>
      <w:bookmarkEnd w:id="120"/>
      <w:bookmarkEnd w:id="121"/>
      <w:bookmarkEnd w:id="122"/>
      <w:bookmarkEnd w:id="123"/>
    </w:p>
    <w:p w14:paraId="56E9B5AE" w14:textId="77777777" w:rsidR="002F4E1E" w:rsidRPr="002910B3" w:rsidRDefault="002F4E1E" w:rsidP="002F4E1E">
      <w:pPr>
        <w:ind w:left="360"/>
      </w:pPr>
      <w:r w:rsidRPr="00676994">
        <w:rPr>
          <w:i/>
        </w:rPr>
        <w:t>Travel</w:t>
      </w:r>
      <w:bookmarkEnd w:id="124"/>
      <w:bookmarkEnd w:id="125"/>
      <w:bookmarkEnd w:id="126"/>
      <w:bookmarkEnd w:id="127"/>
      <w:bookmarkEnd w:id="128"/>
      <w:bookmarkEnd w:id="129"/>
      <w:bookmarkEnd w:id="130"/>
    </w:p>
    <w:p w14:paraId="5EEBB757" w14:textId="11888965" w:rsidR="002F4E1E" w:rsidRPr="005D428A" w:rsidRDefault="002F4E1E" w:rsidP="002F4E1E">
      <w:pPr>
        <w:ind w:left="360"/>
      </w:pPr>
      <w:r w:rsidRPr="005D428A">
        <w:t xml:space="preserve">All approved travel and other related expenses shall be reimbursed in conformity with the State of Idaho’s </w:t>
      </w:r>
      <w:hyperlink r:id="rId46" w:history="1">
        <w:r w:rsidR="001C02E8">
          <w:rPr>
            <w:rStyle w:val="Hyperlink"/>
          </w:rPr>
          <w:t>per diem rates</w:t>
        </w:r>
      </w:hyperlink>
      <w:r w:rsidR="001C02E8">
        <w:t xml:space="preserve"> </w:t>
      </w:r>
      <w:hyperlink r:id="rId47" w:history="1">
        <w:r w:rsidR="001C02E8">
          <w:t xml:space="preserve"> as set by the </w:t>
        </w:r>
        <w:r w:rsidR="001C02E8" w:rsidRPr="009649C8">
          <w:t xml:space="preserve">State of Idaho Board of Examiners </w:t>
        </w:r>
        <w:r w:rsidR="001C02E8">
          <w:t>(</w:t>
        </w:r>
        <w:proofErr w:type="spellStart"/>
        <w:r w:rsidR="001C02E8">
          <w:t>pg</w:t>
        </w:r>
        <w:proofErr w:type="spellEnd"/>
        <w:r w:rsidR="001C02E8">
          <w:t xml:space="preserve"> 12; as of </w:t>
        </w:r>
        <w:r w:rsidR="00AB58E1">
          <w:t>9/1/26</w:t>
        </w:r>
        <w:r w:rsidR="001C02E8">
          <w:t xml:space="preserve">= </w:t>
        </w:r>
      </w:hyperlink>
      <w:r w:rsidR="00833BC3">
        <w:rPr>
          <w:rStyle w:val="Hyperlink"/>
          <w:color w:val="auto"/>
          <w:u w:val="none"/>
        </w:rPr>
        <w:t>$</w:t>
      </w:r>
      <w:r w:rsidR="00AC4ED8">
        <w:rPr>
          <w:rStyle w:val="Hyperlink"/>
          <w:color w:val="auto"/>
          <w:u w:val="none"/>
        </w:rPr>
        <w:t>5</w:t>
      </w:r>
      <w:r w:rsidR="00CA7D71">
        <w:rPr>
          <w:rStyle w:val="Hyperlink"/>
          <w:color w:val="auto"/>
          <w:u w:val="none"/>
        </w:rPr>
        <w:t>8</w:t>
      </w:r>
      <w:r w:rsidR="00833BC3">
        <w:rPr>
          <w:rStyle w:val="Hyperlink"/>
          <w:color w:val="auto"/>
          <w:u w:val="none"/>
        </w:rPr>
        <w:t>/</w:t>
      </w:r>
      <w:r w:rsidR="00AC4ED8">
        <w:rPr>
          <w:rStyle w:val="Hyperlink"/>
          <w:color w:val="auto"/>
          <w:u w:val="none"/>
        </w:rPr>
        <w:t xml:space="preserve">full </w:t>
      </w:r>
      <w:r w:rsidR="00833BC3">
        <w:rPr>
          <w:rStyle w:val="Hyperlink"/>
          <w:color w:val="auto"/>
          <w:u w:val="none"/>
        </w:rPr>
        <w:t>day)</w:t>
      </w:r>
      <w:r w:rsidRPr="005D428A">
        <w:t xml:space="preserve">. </w:t>
      </w:r>
      <w:r w:rsidR="00EE13D9">
        <w:t xml:space="preserve">Note that there is a partial day breakdown depending on departure and return times.  </w:t>
      </w:r>
      <w:r w:rsidRPr="005D428A">
        <w:t>Minimum supporting documentation for travel expenses should include:</w:t>
      </w:r>
    </w:p>
    <w:p w14:paraId="227A7C04" w14:textId="77777777" w:rsidR="00533024" w:rsidRPr="005D428A" w:rsidRDefault="00533024" w:rsidP="00533024">
      <w:pPr>
        <w:numPr>
          <w:ilvl w:val="0"/>
          <w:numId w:val="8"/>
        </w:numPr>
      </w:pPr>
      <w:r w:rsidRPr="005D428A">
        <w:t>Name of individual(s)</w:t>
      </w:r>
    </w:p>
    <w:p w14:paraId="639AD9BE" w14:textId="77777777" w:rsidR="00533024" w:rsidRPr="005D428A" w:rsidRDefault="00533024" w:rsidP="00533024">
      <w:pPr>
        <w:numPr>
          <w:ilvl w:val="0"/>
          <w:numId w:val="8"/>
        </w:numPr>
      </w:pPr>
      <w:r w:rsidRPr="005D428A">
        <w:t xml:space="preserve">Reason for travel </w:t>
      </w:r>
    </w:p>
    <w:p w14:paraId="13E56A5C" w14:textId="56DB0506" w:rsidR="002F4E1E" w:rsidRPr="005D428A" w:rsidRDefault="00533024" w:rsidP="002F4E1E">
      <w:pPr>
        <w:numPr>
          <w:ilvl w:val="0"/>
          <w:numId w:val="8"/>
        </w:numPr>
      </w:pPr>
      <w:r>
        <w:t>Time/date of departure and time/date of return</w:t>
      </w:r>
    </w:p>
    <w:p w14:paraId="27CCF412" w14:textId="34883961" w:rsidR="002F4E1E" w:rsidRPr="005D428A" w:rsidRDefault="002F4E1E" w:rsidP="002F4E1E">
      <w:pPr>
        <w:numPr>
          <w:ilvl w:val="0"/>
          <w:numId w:val="8"/>
        </w:numPr>
      </w:pPr>
      <w:r w:rsidRPr="005D428A">
        <w:t>Location of travel (</w:t>
      </w:r>
      <w:r w:rsidR="00533024">
        <w:t>starting location and ending location</w:t>
      </w:r>
      <w:r w:rsidRPr="005D428A">
        <w:t>)</w:t>
      </w:r>
    </w:p>
    <w:p w14:paraId="4359A3FA" w14:textId="273F401D" w:rsidR="002F4E1E" w:rsidRPr="005D428A" w:rsidRDefault="002F4E1E" w:rsidP="002F4E1E">
      <w:pPr>
        <w:numPr>
          <w:ilvl w:val="0"/>
          <w:numId w:val="8"/>
        </w:numPr>
      </w:pPr>
      <w:r w:rsidRPr="005D428A">
        <w:t>Receipts for air travel</w:t>
      </w:r>
      <w:r w:rsidR="00533024">
        <w:t>, ground travel, lodging, etc.</w:t>
      </w:r>
    </w:p>
    <w:p w14:paraId="55C7DA37" w14:textId="77777777" w:rsidR="00960A0D" w:rsidRDefault="00960A0D" w:rsidP="00960A0D">
      <w:pPr>
        <w:rPr>
          <w:color w:val="FF0000"/>
        </w:rPr>
      </w:pPr>
      <w:bookmarkStart w:id="131" w:name="_Toc503279794"/>
      <w:bookmarkStart w:id="132" w:name="_Toc503323241"/>
      <w:bookmarkStart w:id="133" w:name="_Toc503405935"/>
      <w:bookmarkStart w:id="134" w:name="_Toc526574544"/>
      <w:bookmarkStart w:id="135" w:name="_Toc527533871"/>
      <w:bookmarkStart w:id="136" w:name="_Toc517174546"/>
      <w:bookmarkStart w:id="137" w:name="_Toc517696917"/>
    </w:p>
    <w:p w14:paraId="785E8BB7" w14:textId="623D84E6" w:rsidR="00960A0D" w:rsidRDefault="00960A0D" w:rsidP="00466D95">
      <w:pPr>
        <w:ind w:left="360"/>
        <w:rPr>
          <w:iCs/>
        </w:rPr>
      </w:pPr>
      <w:bookmarkStart w:id="138" w:name="_Hlk209427234"/>
      <w:r>
        <w:t>Sub-grantees may use the optional</w:t>
      </w:r>
      <w:r w:rsidR="00B0320F">
        <w:t xml:space="preserve"> </w:t>
      </w:r>
      <w:r w:rsidRPr="00960A0D">
        <w:rPr>
          <w:iCs/>
        </w:rPr>
        <w:t>OS</w:t>
      </w:r>
      <w:r w:rsidR="00AB58E1">
        <w:rPr>
          <w:iCs/>
        </w:rPr>
        <w:t>ME</w:t>
      </w:r>
      <w:r w:rsidRPr="00960A0D">
        <w:rPr>
          <w:iCs/>
        </w:rPr>
        <w:t>C</w:t>
      </w:r>
      <w:r w:rsidRPr="00960A0D">
        <w:rPr>
          <w:i/>
          <w:iCs/>
        </w:rPr>
        <w:t xml:space="preserve"> </w:t>
      </w:r>
      <w:r w:rsidR="00F64BE0" w:rsidRPr="007B128A">
        <w:rPr>
          <w:i/>
          <w:iCs/>
        </w:rPr>
        <w:t>Travel Reimbursement Template</w:t>
      </w:r>
      <w:r>
        <w:rPr>
          <w:i/>
          <w:iCs/>
        </w:rPr>
        <w:t xml:space="preserve"> </w:t>
      </w:r>
      <w:r w:rsidR="007B128A">
        <w:rPr>
          <w:iCs/>
        </w:rPr>
        <w:t xml:space="preserve">available from the Grant Program Manager </w:t>
      </w:r>
      <w:r>
        <w:rPr>
          <w:iCs/>
        </w:rPr>
        <w:t>to provide required documentation.</w:t>
      </w:r>
    </w:p>
    <w:bookmarkEnd w:id="138"/>
    <w:p w14:paraId="01DB1E8A" w14:textId="77777777" w:rsidR="00112C61" w:rsidRPr="00960A0D" w:rsidRDefault="00112C61" w:rsidP="00466D95">
      <w:pPr>
        <w:ind w:left="360"/>
      </w:pPr>
    </w:p>
    <w:p w14:paraId="11A580B5" w14:textId="6F8D9DCF" w:rsidR="00960A0D" w:rsidRDefault="00960A0D" w:rsidP="00960A0D">
      <w:pPr>
        <w:ind w:left="360"/>
        <w:rPr>
          <w:i/>
        </w:rPr>
      </w:pPr>
      <w:r>
        <w:rPr>
          <w:i/>
        </w:rPr>
        <w:t>Mileage</w:t>
      </w:r>
    </w:p>
    <w:p w14:paraId="26EBEEDC" w14:textId="758AFF4F" w:rsidR="00960A0D" w:rsidRDefault="00466D95" w:rsidP="00960A0D">
      <w:pPr>
        <w:ind w:left="360"/>
      </w:pPr>
      <w:bookmarkStart w:id="139" w:name="_Hlk209430369"/>
      <w:r>
        <w:t xml:space="preserve">Documentation for reimbursement of </w:t>
      </w:r>
      <w:hyperlink r:id="rId48" w:history="1">
        <w:r w:rsidR="001C02E8">
          <w:rPr>
            <w:rStyle w:val="Hyperlink"/>
          </w:rPr>
          <w:t>mileage rate</w:t>
        </w:r>
      </w:hyperlink>
      <w:r w:rsidR="009649C8">
        <w:t xml:space="preserve"> </w:t>
      </w:r>
      <w:hyperlink r:id="rId49" w:history="1">
        <w:r w:rsidR="009649C8">
          <w:t xml:space="preserve">as set by the </w:t>
        </w:r>
        <w:r w:rsidR="009649C8" w:rsidRPr="009649C8">
          <w:t xml:space="preserve">State of Idaho Board of Examiners </w:t>
        </w:r>
        <w:r w:rsidR="004A17CC">
          <w:t>(</w:t>
        </w:r>
        <w:proofErr w:type="spellStart"/>
        <w:r w:rsidR="001C02E8">
          <w:t>pg</w:t>
        </w:r>
        <w:proofErr w:type="spellEnd"/>
        <w:r w:rsidR="001C02E8">
          <w:t xml:space="preserve"> 12; </w:t>
        </w:r>
        <w:r w:rsidR="004A17CC">
          <w:t xml:space="preserve">as of </w:t>
        </w:r>
        <w:r w:rsidR="00AB58E1">
          <w:t>9/1/26</w:t>
        </w:r>
        <w:r w:rsidR="004A17CC">
          <w:t>= $0.</w:t>
        </w:r>
        <w:r w:rsidR="00FD7B99">
          <w:t>7</w:t>
        </w:r>
        <w:r w:rsidR="00AB58E1">
          <w:t>5</w:t>
        </w:r>
        <w:r w:rsidR="004A17CC">
          <w:t>/mi)</w:t>
        </w:r>
        <w:r w:rsidR="00560FB4" w:rsidRPr="004A17CC">
          <w:rPr>
            <w:rStyle w:val="Hyperlink"/>
            <w:u w:val="none"/>
          </w:rPr>
          <w:t xml:space="preserve"> </w:t>
        </w:r>
      </w:hyperlink>
      <w:r w:rsidR="008C7E14">
        <w:t xml:space="preserve">should </w:t>
      </w:r>
      <w:r>
        <w:t xml:space="preserve">be in the form of a mileage log which includes: </w:t>
      </w:r>
    </w:p>
    <w:bookmarkEnd w:id="139"/>
    <w:p w14:paraId="2A89D27D" w14:textId="244B21D2" w:rsidR="00466D95" w:rsidRDefault="00466D95" w:rsidP="00466D95">
      <w:pPr>
        <w:numPr>
          <w:ilvl w:val="1"/>
          <w:numId w:val="31"/>
        </w:numPr>
      </w:pPr>
      <w:r>
        <w:t>Project name and project number</w:t>
      </w:r>
    </w:p>
    <w:p w14:paraId="626FD749" w14:textId="77777777" w:rsidR="00466D95" w:rsidRDefault="00466D95" w:rsidP="00466D95">
      <w:pPr>
        <w:numPr>
          <w:ilvl w:val="1"/>
          <w:numId w:val="31"/>
        </w:numPr>
      </w:pPr>
      <w:r>
        <w:t>D</w:t>
      </w:r>
      <w:r w:rsidRPr="00466D95">
        <w:t>ate(s)</w:t>
      </w:r>
    </w:p>
    <w:p w14:paraId="4357F5BA" w14:textId="77777777" w:rsidR="00466D95" w:rsidRDefault="00466D95" w:rsidP="00466D95">
      <w:pPr>
        <w:numPr>
          <w:ilvl w:val="1"/>
          <w:numId w:val="31"/>
        </w:numPr>
      </w:pPr>
      <w:r>
        <w:t>D</w:t>
      </w:r>
      <w:r w:rsidRPr="00466D95">
        <w:t>river</w:t>
      </w:r>
      <w:r>
        <w:t>’s name</w:t>
      </w:r>
    </w:p>
    <w:p w14:paraId="564F6BFA" w14:textId="77777777" w:rsidR="00466D95" w:rsidRDefault="00466D95" w:rsidP="00466D95">
      <w:pPr>
        <w:numPr>
          <w:ilvl w:val="1"/>
          <w:numId w:val="31"/>
        </w:numPr>
      </w:pPr>
      <w:r>
        <w:t>S</w:t>
      </w:r>
      <w:r w:rsidRPr="00466D95">
        <w:t xml:space="preserve">tarting </w:t>
      </w:r>
      <w:r>
        <w:t>and</w:t>
      </w:r>
      <w:r w:rsidRPr="00466D95">
        <w:t xml:space="preserve"> ending location</w:t>
      </w:r>
      <w:r>
        <w:t>s</w:t>
      </w:r>
    </w:p>
    <w:p w14:paraId="139C423E" w14:textId="27AA70F8" w:rsidR="00466D95" w:rsidRPr="00466D95" w:rsidRDefault="00466D95" w:rsidP="00466D95">
      <w:pPr>
        <w:numPr>
          <w:ilvl w:val="1"/>
          <w:numId w:val="31"/>
        </w:numPr>
      </w:pPr>
      <w:r>
        <w:t>S</w:t>
      </w:r>
      <w:r w:rsidRPr="00466D95">
        <w:t xml:space="preserve">tarting </w:t>
      </w:r>
      <w:r>
        <w:t xml:space="preserve">and </w:t>
      </w:r>
      <w:r w:rsidRPr="00466D95">
        <w:t>ending mileage</w:t>
      </w:r>
    </w:p>
    <w:p w14:paraId="591242C2" w14:textId="77777777" w:rsidR="00466D95" w:rsidRDefault="00466D95" w:rsidP="00466D95">
      <w:pPr>
        <w:ind w:left="360"/>
      </w:pPr>
    </w:p>
    <w:p w14:paraId="655E60A3" w14:textId="4C8982CD" w:rsidR="00960A0D" w:rsidRPr="001C02E8" w:rsidRDefault="00466D95" w:rsidP="001C02E8">
      <w:pPr>
        <w:ind w:left="360"/>
        <w:rPr>
          <w:iCs/>
        </w:rPr>
      </w:pPr>
      <w:bookmarkStart w:id="140" w:name="_Hlk209430329"/>
      <w:r>
        <w:t xml:space="preserve">Sub-grantees may use the optional </w:t>
      </w:r>
      <w:r w:rsidR="00960A0D" w:rsidRPr="00466D95">
        <w:rPr>
          <w:iCs/>
        </w:rPr>
        <w:t>OS</w:t>
      </w:r>
      <w:r w:rsidR="00AB58E1">
        <w:rPr>
          <w:iCs/>
        </w:rPr>
        <w:t>ME</w:t>
      </w:r>
      <w:r w:rsidR="00960A0D" w:rsidRPr="00466D95">
        <w:rPr>
          <w:iCs/>
        </w:rPr>
        <w:t>C</w:t>
      </w:r>
      <w:r w:rsidR="005D0DB7">
        <w:rPr>
          <w:i/>
          <w:iCs/>
        </w:rPr>
        <w:t xml:space="preserve"> </w:t>
      </w:r>
      <w:r w:rsidR="005D0DB7" w:rsidRPr="001C02E8">
        <w:rPr>
          <w:i/>
          <w:iCs/>
        </w:rPr>
        <w:t xml:space="preserve">Mileage Reimbursement </w:t>
      </w:r>
      <w:r w:rsidR="001C02E8" w:rsidRPr="001C02E8">
        <w:rPr>
          <w:i/>
          <w:iCs/>
        </w:rPr>
        <w:t>Form</w:t>
      </w:r>
      <w:r w:rsidR="001C02E8">
        <w:rPr>
          <w:i/>
          <w:iCs/>
        </w:rPr>
        <w:t xml:space="preserve"> </w:t>
      </w:r>
      <w:r w:rsidR="001C02E8" w:rsidRPr="001C02E8">
        <w:rPr>
          <w:iCs/>
        </w:rPr>
        <w:t>available</w:t>
      </w:r>
      <w:r w:rsidR="001C02E8">
        <w:rPr>
          <w:iCs/>
        </w:rPr>
        <w:t xml:space="preserve"> from the Grant Program Manager to provide required documentation.</w:t>
      </w:r>
      <w:bookmarkEnd w:id="140"/>
    </w:p>
    <w:p w14:paraId="26D69882" w14:textId="77777777" w:rsidR="00960A0D" w:rsidRDefault="00960A0D" w:rsidP="00960A0D">
      <w:pPr>
        <w:rPr>
          <w:i/>
          <w:color w:val="FF0000"/>
        </w:rPr>
      </w:pPr>
    </w:p>
    <w:p w14:paraId="307A4416" w14:textId="77777777" w:rsidR="002F4E1E" w:rsidRPr="00676994" w:rsidRDefault="002F4E1E" w:rsidP="002F4E1E">
      <w:pPr>
        <w:ind w:left="360"/>
        <w:rPr>
          <w:i/>
        </w:rPr>
      </w:pPr>
      <w:r w:rsidRPr="00676994">
        <w:rPr>
          <w:i/>
        </w:rPr>
        <w:t xml:space="preserve">Training </w:t>
      </w:r>
      <w:bookmarkEnd w:id="131"/>
      <w:bookmarkEnd w:id="132"/>
      <w:bookmarkEnd w:id="133"/>
      <w:bookmarkEnd w:id="134"/>
      <w:bookmarkEnd w:id="135"/>
      <w:bookmarkEnd w:id="136"/>
      <w:bookmarkEnd w:id="137"/>
    </w:p>
    <w:p w14:paraId="5D92C513" w14:textId="77777777" w:rsidR="002F4E1E" w:rsidRPr="002910B3" w:rsidRDefault="002F4E1E" w:rsidP="002F4E1E">
      <w:pPr>
        <w:ind w:left="360"/>
      </w:pPr>
      <w:r w:rsidRPr="002910B3">
        <w:t>Documentation for reimbursement of training or meeting expenses should include:</w:t>
      </w:r>
    </w:p>
    <w:p w14:paraId="629F55DF" w14:textId="77777777" w:rsidR="002F4E1E" w:rsidRPr="002910B3" w:rsidRDefault="002F4E1E" w:rsidP="002F4E1E">
      <w:pPr>
        <w:numPr>
          <w:ilvl w:val="0"/>
          <w:numId w:val="8"/>
        </w:numPr>
      </w:pPr>
      <w:r w:rsidRPr="002910B3">
        <w:t>Name of individual who attended training</w:t>
      </w:r>
    </w:p>
    <w:p w14:paraId="15AE4267" w14:textId="77777777" w:rsidR="002F4E1E" w:rsidRPr="002910B3" w:rsidRDefault="002F4E1E" w:rsidP="002F4E1E">
      <w:pPr>
        <w:numPr>
          <w:ilvl w:val="0"/>
          <w:numId w:val="8"/>
        </w:numPr>
      </w:pPr>
      <w:r w:rsidRPr="002910B3">
        <w:t>Date and location of training or meeting program</w:t>
      </w:r>
    </w:p>
    <w:p w14:paraId="59361C98" w14:textId="77777777" w:rsidR="002F4E1E" w:rsidRPr="002910B3" w:rsidRDefault="002F4E1E" w:rsidP="002F4E1E">
      <w:pPr>
        <w:numPr>
          <w:ilvl w:val="0"/>
          <w:numId w:val="8"/>
        </w:numPr>
      </w:pPr>
      <w:r w:rsidRPr="002910B3">
        <w:t>Purpose of training or meeting</w:t>
      </w:r>
    </w:p>
    <w:p w14:paraId="0BF3CF62" w14:textId="77777777" w:rsidR="002F4E1E" w:rsidRPr="002910B3" w:rsidRDefault="002F4E1E" w:rsidP="002F4E1E">
      <w:pPr>
        <w:numPr>
          <w:ilvl w:val="0"/>
          <w:numId w:val="8"/>
        </w:numPr>
      </w:pPr>
      <w:r w:rsidRPr="002910B3">
        <w:t>Copy of agenda(s)</w:t>
      </w:r>
    </w:p>
    <w:p w14:paraId="2367A61D" w14:textId="77777777" w:rsidR="002F4E1E" w:rsidRPr="002910B3" w:rsidRDefault="002F4E1E" w:rsidP="002F4E1E">
      <w:pPr>
        <w:ind w:left="1440"/>
      </w:pPr>
    </w:p>
    <w:p w14:paraId="5A5C7343" w14:textId="77777777" w:rsidR="002F4E1E" w:rsidRDefault="002F4E1E" w:rsidP="002F4E1E">
      <w:pPr>
        <w:ind w:left="360"/>
        <w:rPr>
          <w:i/>
        </w:rPr>
      </w:pPr>
      <w:bookmarkStart w:id="141" w:name="_Toc503279795"/>
      <w:bookmarkStart w:id="142" w:name="_Toc503323242"/>
      <w:bookmarkStart w:id="143" w:name="_Toc503405936"/>
      <w:bookmarkStart w:id="144" w:name="_Toc526574545"/>
      <w:bookmarkStart w:id="145" w:name="_Toc527533872"/>
      <w:bookmarkStart w:id="146" w:name="_Toc517174547"/>
      <w:bookmarkStart w:id="147" w:name="_Toc517696918"/>
      <w:r>
        <w:rPr>
          <w:i/>
        </w:rPr>
        <w:t xml:space="preserve">All other budget categories: Supplies, Communications/Utilities, Lease/Rental Including Vehicles, Capitalized Expenditures, Equipment, Subcontracts, Other </w:t>
      </w:r>
    </w:p>
    <w:bookmarkEnd w:id="141"/>
    <w:bookmarkEnd w:id="142"/>
    <w:bookmarkEnd w:id="143"/>
    <w:bookmarkEnd w:id="144"/>
    <w:bookmarkEnd w:id="145"/>
    <w:bookmarkEnd w:id="146"/>
    <w:bookmarkEnd w:id="147"/>
    <w:p w14:paraId="27BEAB2E" w14:textId="717D6A2F" w:rsidR="002F4E1E" w:rsidRPr="005D428A" w:rsidRDefault="002F4E1E" w:rsidP="002F4E1E">
      <w:pPr>
        <w:ind w:left="360"/>
      </w:pPr>
      <w:r>
        <w:t xml:space="preserve">Expenses must be documented with an invoice, receipt or other documentation describing the expense. </w:t>
      </w:r>
    </w:p>
    <w:p w14:paraId="58B9D562" w14:textId="77777777" w:rsidR="002F4E1E" w:rsidRDefault="002F4E1E" w:rsidP="002F4E1E">
      <w:pPr>
        <w:ind w:left="360"/>
        <w:rPr>
          <w:i/>
        </w:rPr>
      </w:pPr>
    </w:p>
    <w:p w14:paraId="6C3BE9FD" w14:textId="77777777" w:rsidR="002F4E1E" w:rsidRPr="00676994" w:rsidRDefault="002F4E1E" w:rsidP="002F4E1E">
      <w:pPr>
        <w:ind w:left="360"/>
        <w:rPr>
          <w:i/>
        </w:rPr>
      </w:pPr>
      <w:r w:rsidRPr="00676994">
        <w:rPr>
          <w:i/>
        </w:rPr>
        <w:t>Indirect Costs</w:t>
      </w:r>
    </w:p>
    <w:p w14:paraId="518C837F" w14:textId="247F159F" w:rsidR="002F4E1E" w:rsidRDefault="002F4E1E" w:rsidP="002F4E1E">
      <w:pPr>
        <w:ind w:left="360"/>
        <w:rPr>
          <w:color w:val="FF0000"/>
        </w:rPr>
      </w:pPr>
      <w:r w:rsidRPr="002910B3">
        <w:t xml:space="preserve">Indirect costs are allowable </w:t>
      </w:r>
      <w:r>
        <w:t>only as</w:t>
      </w:r>
      <w:r w:rsidRPr="002910B3">
        <w:t xml:space="preserve"> specifically identified in the budget estimates included in the </w:t>
      </w:r>
      <w:r w:rsidR="002709E6">
        <w:t>agreement</w:t>
      </w:r>
      <w:r w:rsidRPr="002910B3">
        <w:t>.</w:t>
      </w:r>
      <w:r>
        <w:t xml:space="preserve"> </w:t>
      </w:r>
      <w:r w:rsidRPr="002910B3">
        <w:t xml:space="preserve">Any excess </w:t>
      </w:r>
      <w:r w:rsidRPr="00676994">
        <w:rPr>
          <w:szCs w:val="28"/>
        </w:rPr>
        <w:t>indirect</w:t>
      </w:r>
      <w:r w:rsidRPr="002910B3">
        <w:t xml:space="preserve"> costs associated with the project may not be used to offset unallowable direct costs.</w:t>
      </w:r>
      <w:r>
        <w:t xml:space="preserve"> </w:t>
      </w:r>
    </w:p>
    <w:p w14:paraId="71B81CED" w14:textId="77777777" w:rsidR="002F4E1E" w:rsidRPr="002F4E1E" w:rsidRDefault="002F4E1E" w:rsidP="002F4E1E"/>
    <w:p w14:paraId="3F508CC0" w14:textId="389A5E7C" w:rsidR="00DC2C13" w:rsidRDefault="00DC2C13" w:rsidP="0035677E">
      <w:pPr>
        <w:pStyle w:val="Heading2"/>
        <w:spacing w:line="259" w:lineRule="auto"/>
        <w:ind w:left="720" w:hanging="540"/>
        <w:contextualSpacing w:val="0"/>
        <w:rPr>
          <w:color w:val="FF0000"/>
        </w:rPr>
      </w:pPr>
      <w:bookmarkStart w:id="148" w:name="_Toc113462819"/>
      <w:r w:rsidRPr="00DC2C13">
        <w:t>Match Documentation</w:t>
      </w:r>
      <w:bookmarkEnd w:id="148"/>
    </w:p>
    <w:p w14:paraId="152796FD" w14:textId="09E42CD5" w:rsidR="00DC2C13" w:rsidRDefault="00DC2C13" w:rsidP="00DC2C13">
      <w:pPr>
        <w:ind w:left="360"/>
      </w:pPr>
      <w:r>
        <w:t>Sub-grantees must document cash and in-kind match contributions at the same level of detail as required for reimbursed expenses.</w:t>
      </w:r>
    </w:p>
    <w:p w14:paraId="50865686" w14:textId="77777777" w:rsidR="00ED6CC6" w:rsidRDefault="00ED6CC6" w:rsidP="00DC2C13">
      <w:pPr>
        <w:ind w:left="360"/>
      </w:pPr>
    </w:p>
    <w:p w14:paraId="5F1B829D" w14:textId="77777777" w:rsidR="00ED6CC6" w:rsidRDefault="00ED6CC6" w:rsidP="00DC2C13">
      <w:pPr>
        <w:ind w:left="360"/>
      </w:pPr>
    </w:p>
    <w:p w14:paraId="1198911E" w14:textId="41927400" w:rsidR="00DC2C13" w:rsidRDefault="00DC2C13" w:rsidP="00DC2C13">
      <w:pPr>
        <w:ind w:left="360"/>
      </w:pPr>
    </w:p>
    <w:p w14:paraId="5B41D56C" w14:textId="679D51BC" w:rsidR="00533024" w:rsidRPr="008C7E14" w:rsidRDefault="008C7E14" w:rsidP="00533024">
      <w:pPr>
        <w:ind w:left="360"/>
        <w:rPr>
          <w:b/>
          <w:i/>
          <w:szCs w:val="28"/>
        </w:rPr>
      </w:pPr>
      <w:r w:rsidRPr="008C7E14">
        <w:rPr>
          <w:b/>
          <w:i/>
        </w:rPr>
        <w:lastRenderedPageBreak/>
        <w:t>Cash Match</w:t>
      </w:r>
    </w:p>
    <w:p w14:paraId="7DB2296C" w14:textId="3086A719" w:rsidR="008C7E14" w:rsidRPr="008C7E14" w:rsidRDefault="008C7E14" w:rsidP="00F02968">
      <w:pPr>
        <w:tabs>
          <w:tab w:val="num" w:pos="2160"/>
        </w:tabs>
        <w:ind w:left="360"/>
      </w:pPr>
      <w:r w:rsidRPr="008C7E14">
        <w:t xml:space="preserve">For all cash </w:t>
      </w:r>
      <w:proofErr w:type="gramStart"/>
      <w:r w:rsidRPr="008C7E14">
        <w:t>match</w:t>
      </w:r>
      <w:proofErr w:type="gramEnd"/>
      <w:r w:rsidRPr="008C7E14">
        <w:t xml:space="preserve">, documentation </w:t>
      </w:r>
      <w:r w:rsidRPr="00655165">
        <w:t>is</w:t>
      </w:r>
      <w:r w:rsidRPr="008C7E14">
        <w:rPr>
          <w:i/>
          <w:iCs/>
        </w:rPr>
        <w:t xml:space="preserve"> required</w:t>
      </w:r>
      <w:r w:rsidRPr="008C7E14">
        <w:t xml:space="preserve"> with every invoice that match is claimed</w:t>
      </w:r>
      <w:r w:rsidR="00F02968">
        <w:t xml:space="preserve">. Sub-grantees must provide backup </w:t>
      </w:r>
      <w:r w:rsidRPr="008C7E14">
        <w:t>documentation for match claimed at the same level of detail as required for PCSRF charges</w:t>
      </w:r>
      <w:r w:rsidR="00F02968">
        <w:t xml:space="preserve"> (see section 5.8) and docum</w:t>
      </w:r>
      <w:r w:rsidRPr="008C7E14">
        <w:t xml:space="preserve">ent cash match on </w:t>
      </w:r>
      <w:r w:rsidR="00EE0F88">
        <w:t xml:space="preserve">the </w:t>
      </w:r>
      <w:r w:rsidRPr="008C7E14">
        <w:t>budget drawdown form</w:t>
      </w:r>
      <w:r w:rsidR="00EE0F88">
        <w:t>.</w:t>
      </w:r>
    </w:p>
    <w:p w14:paraId="2ADC29F1" w14:textId="3AEEDBF5" w:rsidR="00533024" w:rsidRDefault="00533024" w:rsidP="00DC2C13">
      <w:pPr>
        <w:ind w:left="360"/>
      </w:pPr>
    </w:p>
    <w:p w14:paraId="585D436F" w14:textId="1E4A3CFD" w:rsidR="00F02968" w:rsidRPr="008C7E14" w:rsidRDefault="00F02968" w:rsidP="00F02968">
      <w:pPr>
        <w:ind w:left="360"/>
        <w:rPr>
          <w:b/>
          <w:i/>
          <w:szCs w:val="28"/>
        </w:rPr>
      </w:pPr>
      <w:r>
        <w:rPr>
          <w:b/>
          <w:i/>
        </w:rPr>
        <w:t>In-Kind</w:t>
      </w:r>
      <w:r w:rsidRPr="008C7E14">
        <w:rPr>
          <w:b/>
          <w:i/>
        </w:rPr>
        <w:t xml:space="preserve"> Match</w:t>
      </w:r>
    </w:p>
    <w:p w14:paraId="0BE745D7" w14:textId="756E2031" w:rsidR="00F02968" w:rsidRPr="00F02968" w:rsidRDefault="00F02968" w:rsidP="00F02968">
      <w:pPr>
        <w:tabs>
          <w:tab w:val="num" w:pos="1440"/>
        </w:tabs>
        <w:ind w:left="360"/>
      </w:pPr>
      <w:r>
        <w:t xml:space="preserve">Sub-grantees must </w:t>
      </w:r>
      <w:r w:rsidRPr="00F02968">
        <w:t xml:space="preserve">submit in-kind match </w:t>
      </w:r>
      <w:r w:rsidR="00EE0F88">
        <w:t>documentation</w:t>
      </w:r>
      <w:r w:rsidRPr="00F02968">
        <w:t xml:space="preserve"> forms with invoices for </w:t>
      </w:r>
      <w:r>
        <w:t xml:space="preserve">all </w:t>
      </w:r>
      <w:r w:rsidRPr="00F02968">
        <w:t>in-kind match claimed</w:t>
      </w:r>
      <w:r>
        <w:t xml:space="preserve"> and documen</w:t>
      </w:r>
      <w:r w:rsidRPr="00F02968">
        <w:t xml:space="preserve">t in-kind match on </w:t>
      </w:r>
      <w:r>
        <w:t xml:space="preserve">the </w:t>
      </w:r>
      <w:r w:rsidRPr="00F02968">
        <w:t>budget drawdown form</w:t>
      </w:r>
      <w:r>
        <w:t>.</w:t>
      </w:r>
      <w:r w:rsidR="005B2E45">
        <w:t xml:space="preserve">  In-kind match forms requiring a </w:t>
      </w:r>
      <w:r w:rsidR="009F478A">
        <w:t>participant’s</w:t>
      </w:r>
      <w:r w:rsidR="005B2E45">
        <w:t xml:space="preserve"> signature (</w:t>
      </w:r>
      <w:r w:rsidR="005F1099">
        <w:t>i.e. person donating labor, volunteer, etc.)</w:t>
      </w:r>
      <w:r w:rsidR="009F478A">
        <w:t xml:space="preserve"> must be signed within three months of providing the service.</w:t>
      </w:r>
    </w:p>
    <w:p w14:paraId="0B06FF35" w14:textId="77777777" w:rsidR="003B3CA1" w:rsidRDefault="003B3CA1" w:rsidP="00DC2C13">
      <w:pPr>
        <w:ind w:left="360"/>
      </w:pPr>
    </w:p>
    <w:p w14:paraId="7CE2DA76" w14:textId="28600021" w:rsidR="00F02968" w:rsidRDefault="00EE0F88" w:rsidP="00F02968">
      <w:pPr>
        <w:ind w:left="360"/>
      </w:pPr>
      <w:r>
        <w:t xml:space="preserve">The following </w:t>
      </w:r>
      <w:r w:rsidR="00681265" w:rsidRPr="004E21B5">
        <w:t>in-kind match documentation forms</w:t>
      </w:r>
      <w:r>
        <w:t xml:space="preserve"> </w:t>
      </w:r>
      <w:r w:rsidR="00A47122">
        <w:t xml:space="preserve">will be provided </w:t>
      </w:r>
      <w:r w:rsidR="00585442">
        <w:t>by the PCSRF Program Manager</w:t>
      </w:r>
      <w:r w:rsidR="003B3CA1">
        <w:t xml:space="preserve"> as needed</w:t>
      </w:r>
      <w:r>
        <w:t>:</w:t>
      </w:r>
    </w:p>
    <w:p w14:paraId="14DBACF4" w14:textId="77777777" w:rsidR="003B3CA1" w:rsidRPr="00F02968" w:rsidRDefault="003B3CA1" w:rsidP="00F02968">
      <w:pPr>
        <w:ind w:left="360"/>
      </w:pPr>
    </w:p>
    <w:p w14:paraId="25E3C8DF" w14:textId="77777777" w:rsidR="00F02968" w:rsidRPr="00F02968" w:rsidRDefault="00F02968" w:rsidP="00F02968">
      <w:pPr>
        <w:numPr>
          <w:ilvl w:val="0"/>
          <w:numId w:val="34"/>
        </w:numPr>
        <w:tabs>
          <w:tab w:val="num" w:pos="720"/>
        </w:tabs>
      </w:pPr>
      <w:r w:rsidRPr="00F02968">
        <w:rPr>
          <w:i/>
          <w:iCs/>
        </w:rPr>
        <w:t>Donated Personnel</w:t>
      </w:r>
    </w:p>
    <w:p w14:paraId="2E9DCAFC" w14:textId="77777777" w:rsidR="00F02968" w:rsidRPr="00F02968" w:rsidRDefault="00F02968" w:rsidP="00F02968">
      <w:pPr>
        <w:numPr>
          <w:ilvl w:val="0"/>
          <w:numId w:val="34"/>
        </w:numPr>
        <w:tabs>
          <w:tab w:val="num" w:pos="720"/>
        </w:tabs>
      </w:pPr>
      <w:r w:rsidRPr="00F02968">
        <w:rPr>
          <w:i/>
          <w:iCs/>
        </w:rPr>
        <w:t>Volunteer Services</w:t>
      </w:r>
    </w:p>
    <w:p w14:paraId="7680F352" w14:textId="77777777" w:rsidR="00F02968" w:rsidRPr="00F02968" w:rsidRDefault="00F02968" w:rsidP="00F02968">
      <w:pPr>
        <w:numPr>
          <w:ilvl w:val="0"/>
          <w:numId w:val="34"/>
        </w:numPr>
        <w:tabs>
          <w:tab w:val="num" w:pos="720"/>
        </w:tabs>
      </w:pPr>
      <w:r w:rsidRPr="00F02968">
        <w:rPr>
          <w:i/>
          <w:iCs/>
        </w:rPr>
        <w:t>Consumable Supplies for Subrecipients</w:t>
      </w:r>
    </w:p>
    <w:p w14:paraId="4C037F75" w14:textId="77777777" w:rsidR="00F02968" w:rsidRPr="00F02968" w:rsidRDefault="00F02968" w:rsidP="00F02968">
      <w:pPr>
        <w:numPr>
          <w:ilvl w:val="0"/>
          <w:numId w:val="34"/>
        </w:numPr>
        <w:tabs>
          <w:tab w:val="num" w:pos="720"/>
        </w:tabs>
      </w:pPr>
      <w:r w:rsidRPr="00F02968">
        <w:rPr>
          <w:i/>
          <w:iCs/>
        </w:rPr>
        <w:t>Equipment for Subrecipients</w:t>
      </w:r>
    </w:p>
    <w:p w14:paraId="3D3D9048" w14:textId="77777777" w:rsidR="00F02968" w:rsidRPr="00F02968" w:rsidRDefault="00F02968" w:rsidP="00F02968">
      <w:pPr>
        <w:numPr>
          <w:ilvl w:val="0"/>
          <w:numId w:val="34"/>
        </w:numPr>
        <w:tabs>
          <w:tab w:val="num" w:pos="720"/>
        </w:tabs>
      </w:pPr>
      <w:r w:rsidRPr="00F02968">
        <w:rPr>
          <w:i/>
          <w:iCs/>
        </w:rPr>
        <w:t>Non-consumables for Subrecipients</w:t>
      </w:r>
    </w:p>
    <w:p w14:paraId="7DD4FFC1" w14:textId="77777777" w:rsidR="00F02968" w:rsidRPr="00F02968" w:rsidRDefault="00F02968" w:rsidP="00F02968">
      <w:pPr>
        <w:numPr>
          <w:ilvl w:val="0"/>
          <w:numId w:val="34"/>
        </w:numPr>
        <w:tabs>
          <w:tab w:val="num" w:pos="720"/>
        </w:tabs>
      </w:pPr>
      <w:r w:rsidRPr="00F02968">
        <w:rPr>
          <w:i/>
          <w:iCs/>
        </w:rPr>
        <w:t>Donated Services for Subrecipients</w:t>
      </w:r>
    </w:p>
    <w:p w14:paraId="6F649B00" w14:textId="77777777" w:rsidR="00F02968" w:rsidRPr="00F02968" w:rsidRDefault="00F02968" w:rsidP="00F02968">
      <w:pPr>
        <w:numPr>
          <w:ilvl w:val="0"/>
          <w:numId w:val="34"/>
        </w:numPr>
        <w:tabs>
          <w:tab w:val="num" w:pos="720"/>
        </w:tabs>
      </w:pPr>
      <w:r w:rsidRPr="00F02968">
        <w:rPr>
          <w:i/>
          <w:iCs/>
        </w:rPr>
        <w:t>Equipment for Third Parties</w:t>
      </w:r>
    </w:p>
    <w:p w14:paraId="019B5400" w14:textId="77777777" w:rsidR="00F02968" w:rsidRPr="00F02968" w:rsidRDefault="00F02968" w:rsidP="00F02968">
      <w:pPr>
        <w:numPr>
          <w:ilvl w:val="0"/>
          <w:numId w:val="34"/>
        </w:numPr>
        <w:tabs>
          <w:tab w:val="num" w:pos="720"/>
        </w:tabs>
      </w:pPr>
      <w:r w:rsidRPr="00F02968">
        <w:rPr>
          <w:i/>
          <w:iCs/>
        </w:rPr>
        <w:t>Consumable Supplies for Third Parties</w:t>
      </w:r>
    </w:p>
    <w:p w14:paraId="3EF2475C" w14:textId="77777777" w:rsidR="00F02968" w:rsidRPr="00F02968" w:rsidRDefault="00F02968" w:rsidP="00F02968">
      <w:pPr>
        <w:numPr>
          <w:ilvl w:val="0"/>
          <w:numId w:val="34"/>
        </w:numPr>
        <w:tabs>
          <w:tab w:val="num" w:pos="720"/>
        </w:tabs>
      </w:pPr>
      <w:r w:rsidRPr="00F02968">
        <w:rPr>
          <w:i/>
          <w:iCs/>
        </w:rPr>
        <w:t>Non-consumables for Third Parties</w:t>
      </w:r>
    </w:p>
    <w:p w14:paraId="6FA87993" w14:textId="77777777" w:rsidR="00F02968" w:rsidRPr="00F02968" w:rsidRDefault="00F02968" w:rsidP="00F02968">
      <w:pPr>
        <w:numPr>
          <w:ilvl w:val="0"/>
          <w:numId w:val="34"/>
        </w:numPr>
        <w:tabs>
          <w:tab w:val="num" w:pos="720"/>
        </w:tabs>
      </w:pPr>
      <w:r w:rsidRPr="00F02968">
        <w:rPr>
          <w:i/>
          <w:iCs/>
        </w:rPr>
        <w:t>Donated Services for Third Parties</w:t>
      </w:r>
    </w:p>
    <w:p w14:paraId="2D4CE9F3" w14:textId="77777777" w:rsidR="00F02968" w:rsidRPr="00F02968" w:rsidRDefault="00F02968" w:rsidP="00F02968">
      <w:pPr>
        <w:numPr>
          <w:ilvl w:val="0"/>
          <w:numId w:val="34"/>
        </w:numPr>
        <w:tabs>
          <w:tab w:val="num" w:pos="720"/>
        </w:tabs>
      </w:pPr>
      <w:r w:rsidRPr="00F02968">
        <w:rPr>
          <w:i/>
          <w:iCs/>
        </w:rPr>
        <w:t>Donated Land or Water Right Value for Third-Parties</w:t>
      </w:r>
    </w:p>
    <w:p w14:paraId="480E8D33" w14:textId="77777777" w:rsidR="00533024" w:rsidRPr="00DC2C13" w:rsidRDefault="00533024" w:rsidP="00DC2C13">
      <w:pPr>
        <w:ind w:left="360"/>
      </w:pPr>
    </w:p>
    <w:p w14:paraId="7BE90DF9" w14:textId="511C21FB" w:rsidR="00F940AB" w:rsidRPr="00172AE9" w:rsidRDefault="00F940AB" w:rsidP="0035677E">
      <w:pPr>
        <w:pStyle w:val="Heading2"/>
        <w:spacing w:line="259" w:lineRule="auto"/>
        <w:ind w:left="720" w:hanging="540"/>
        <w:contextualSpacing w:val="0"/>
        <w:rPr>
          <w:color w:val="FF0000"/>
        </w:rPr>
      </w:pPr>
      <w:bookmarkStart w:id="149" w:name="_Toc113462820"/>
      <w:r>
        <w:t>Recordkeeping</w:t>
      </w:r>
      <w:bookmarkEnd w:id="108"/>
      <w:bookmarkEnd w:id="149"/>
      <w:r w:rsidR="00172AE9">
        <w:t xml:space="preserve"> </w:t>
      </w:r>
      <w:bookmarkEnd w:id="109"/>
    </w:p>
    <w:p w14:paraId="36CA0145" w14:textId="371B9E95" w:rsidR="002910B3" w:rsidRDefault="002910B3" w:rsidP="00676994">
      <w:pPr>
        <w:ind w:left="360"/>
        <w:rPr>
          <w:b/>
        </w:rPr>
      </w:pPr>
      <w:r w:rsidRPr="005D428A">
        <w:t xml:space="preserve">Sub-grantees must document activities associated with implementation of their project including, but not limited </w:t>
      </w:r>
      <w:r w:rsidR="009121FD" w:rsidRPr="005D428A">
        <w:t>to</w:t>
      </w:r>
      <w:r w:rsidRPr="005D428A">
        <w:t xml:space="preserve"> procurement procedures, subcontracts, ESA consultations, permits, construction design plans, monitoring and evaluation reports, personnel activity reports, and all capital and non-capital expenditures invoiced to their PCSRF grant.</w:t>
      </w:r>
      <w:r w:rsidR="00BD3E0F">
        <w:t xml:space="preserve"> </w:t>
      </w:r>
      <w:r w:rsidR="002F4E1E" w:rsidRPr="00D9379F">
        <w:rPr>
          <w:b/>
        </w:rPr>
        <w:t xml:space="preserve">Sub-grantees will make such documentation available, in a timely manner, to </w:t>
      </w:r>
      <w:r w:rsidR="00D2480E">
        <w:rPr>
          <w:b/>
        </w:rPr>
        <w:t>OSMEC</w:t>
      </w:r>
      <w:r w:rsidR="002F4E1E" w:rsidRPr="00D9379F">
        <w:rPr>
          <w:b/>
        </w:rPr>
        <w:t xml:space="preserve"> upon request.</w:t>
      </w:r>
    </w:p>
    <w:p w14:paraId="581B7609" w14:textId="77777777" w:rsidR="000A6EEA" w:rsidRDefault="000A6EEA" w:rsidP="000A6EEA">
      <w:pPr>
        <w:ind w:left="360"/>
      </w:pPr>
    </w:p>
    <w:p w14:paraId="308C0BF1" w14:textId="6859BF3A" w:rsidR="00F940AB" w:rsidRDefault="00F940AB" w:rsidP="00676994">
      <w:pPr>
        <w:pStyle w:val="Heading2"/>
        <w:spacing w:line="259" w:lineRule="auto"/>
        <w:ind w:left="720" w:hanging="540"/>
        <w:contextualSpacing w:val="0"/>
      </w:pPr>
      <w:bookmarkStart w:id="150" w:name="_Toc517696919"/>
      <w:bookmarkStart w:id="151" w:name="_Toc519070698"/>
      <w:bookmarkStart w:id="152" w:name="_Toc113462821"/>
      <w:r>
        <w:t>Record Retention</w:t>
      </w:r>
      <w:bookmarkEnd w:id="150"/>
      <w:bookmarkEnd w:id="151"/>
      <w:bookmarkEnd w:id="152"/>
    </w:p>
    <w:p w14:paraId="73591D66" w14:textId="367E6AFD" w:rsidR="002910B3" w:rsidRPr="005D428A" w:rsidRDefault="002910B3" w:rsidP="00E8178D">
      <w:pPr>
        <w:spacing w:after="120"/>
        <w:ind w:left="360"/>
      </w:pPr>
      <w:r w:rsidRPr="005D428A">
        <w:t xml:space="preserve">Idaho PCSRF sub-grantees must retain all books, records, documents, data, and other materials relevant to each PCSRF project </w:t>
      </w:r>
      <w:r w:rsidRPr="0036040A">
        <w:t xml:space="preserve">for </w:t>
      </w:r>
      <w:r w:rsidR="00D80F05">
        <w:t xml:space="preserve">the </w:t>
      </w:r>
      <w:proofErr w:type="gramStart"/>
      <w:r w:rsidR="00D80F05">
        <w:t>time period</w:t>
      </w:r>
      <w:proofErr w:type="gramEnd"/>
      <w:r w:rsidR="00D80F05">
        <w:t xml:space="preserve"> specified in the </w:t>
      </w:r>
      <w:r w:rsidR="002709E6">
        <w:t>agreement</w:t>
      </w:r>
      <w:r w:rsidRPr="005D428A">
        <w:t>.</w:t>
      </w:r>
      <w:r w:rsidR="00BD3E0F">
        <w:t xml:space="preserve"> </w:t>
      </w:r>
      <w:r w:rsidRPr="005D428A">
        <w:t xml:space="preserve">These records are subject to inspection, review, copying or audit by personnel duly authorized by </w:t>
      </w:r>
      <w:r w:rsidR="00D2480E">
        <w:t>OSMEC</w:t>
      </w:r>
      <w:r w:rsidRPr="005D428A">
        <w:t xml:space="preserve">, the </w:t>
      </w:r>
      <w:r w:rsidR="00AF2DAB">
        <w:t>Idaho Legislative Services Office</w:t>
      </w:r>
      <w:r w:rsidRPr="005D428A">
        <w:t xml:space="preserve">, or other authorized </w:t>
      </w:r>
      <w:r w:rsidR="00E37D5E">
        <w:t>f</w:t>
      </w:r>
      <w:r w:rsidR="005D4E21">
        <w:t>ederal</w:t>
      </w:r>
      <w:r w:rsidRPr="005D428A">
        <w:t xml:space="preserve"> and/or state officials.</w:t>
      </w:r>
      <w:r w:rsidR="00BD3E0F">
        <w:t xml:space="preserve"> </w:t>
      </w:r>
      <w:r w:rsidRPr="005D428A">
        <w:t xml:space="preserve">If any litigation, claim, or audit is started before the expiration of the </w:t>
      </w:r>
      <w:r w:rsidR="00D80F05">
        <w:t xml:space="preserve">specified </w:t>
      </w:r>
      <w:proofErr w:type="gramStart"/>
      <w:r w:rsidR="00D80F05">
        <w:t>time</w:t>
      </w:r>
      <w:r w:rsidRPr="005D428A">
        <w:t xml:space="preserve"> period</w:t>
      </w:r>
      <w:proofErr w:type="gramEnd"/>
      <w:r w:rsidRPr="005D428A">
        <w:t>, the records must be retained until all litigation, claims or audit findings involving the records have been resolved.</w:t>
      </w:r>
      <w:r w:rsidR="00BD3E0F">
        <w:t xml:space="preserve"> </w:t>
      </w:r>
    </w:p>
    <w:p w14:paraId="3CC9D328" w14:textId="7D16C9B1" w:rsidR="002910B3" w:rsidRPr="005D428A" w:rsidRDefault="002910B3" w:rsidP="00E8178D">
      <w:pPr>
        <w:spacing w:after="120"/>
        <w:ind w:left="360"/>
      </w:pPr>
      <w:r w:rsidRPr="005D428A">
        <w:t xml:space="preserve">The records must support all project </w:t>
      </w:r>
      <w:r w:rsidR="00243B23">
        <w:t>invoices</w:t>
      </w:r>
      <w:r w:rsidRPr="005D428A">
        <w:t xml:space="preserve"> provided to </w:t>
      </w:r>
      <w:r w:rsidR="00D2480E">
        <w:t>OSMEC</w:t>
      </w:r>
      <w:r w:rsidRPr="005D428A">
        <w:t xml:space="preserve">, including documentation to substantiate the sub-grantee’s match claim (e.g., cash appropriations; land donations, donated cash, labor, materials, equipment; and </w:t>
      </w:r>
      <w:r w:rsidR="00D65C1C">
        <w:t>S</w:t>
      </w:r>
      <w:r w:rsidRPr="005D428A">
        <w:t>tate and/or Bonneville Power Administration grants).</w:t>
      </w:r>
      <w:r w:rsidR="00BD3E0F">
        <w:t xml:space="preserve"> </w:t>
      </w:r>
      <w:r w:rsidRPr="005D428A">
        <w:t xml:space="preserve">If an auditor’s inspection of records discloses any improper or incorrectly claimed reimbursements, </w:t>
      </w:r>
      <w:r w:rsidR="00D2480E">
        <w:lastRenderedPageBreak/>
        <w:t>OSMEC</w:t>
      </w:r>
      <w:r w:rsidRPr="005D428A">
        <w:t xml:space="preserve"> will issue a decision on a proposed corrective action plan within six months after receipt of the report.</w:t>
      </w:r>
      <w:r w:rsidR="00BD3E0F">
        <w:t xml:space="preserve"> </w:t>
      </w:r>
      <w:r w:rsidRPr="005D428A">
        <w:t xml:space="preserve"> </w:t>
      </w:r>
    </w:p>
    <w:p w14:paraId="638E897B" w14:textId="7DAC3CBE" w:rsidR="00D80F05" w:rsidRDefault="00D80F05" w:rsidP="00D80F05">
      <w:pPr>
        <w:pStyle w:val="Heading2"/>
        <w:spacing w:line="259" w:lineRule="auto"/>
        <w:ind w:left="720" w:hanging="540"/>
        <w:contextualSpacing w:val="0"/>
      </w:pPr>
      <w:bookmarkStart w:id="153" w:name="_Toc113462822"/>
      <w:r>
        <w:t>Audits</w:t>
      </w:r>
      <w:bookmarkEnd w:id="153"/>
      <w:r>
        <w:t xml:space="preserve"> </w:t>
      </w:r>
    </w:p>
    <w:p w14:paraId="23C1C45E" w14:textId="707A6546" w:rsidR="00443B3E" w:rsidRDefault="00443B3E" w:rsidP="00E8178D">
      <w:pPr>
        <w:spacing w:after="120"/>
        <w:ind w:left="360"/>
      </w:pPr>
      <w:r w:rsidRPr="00443B3E">
        <w:t xml:space="preserve">As a </w:t>
      </w:r>
      <w:r w:rsidR="00443985">
        <w:t>s</w:t>
      </w:r>
      <w:r w:rsidRPr="00443B3E">
        <w:t xml:space="preserve">ubrecipient of federal funds, </w:t>
      </w:r>
      <w:r w:rsidR="00443985">
        <w:t>sub-grantees</w:t>
      </w:r>
      <w:r w:rsidRPr="00443B3E">
        <w:t xml:space="preserve"> may be subject to the Code of Federal Regulations </w:t>
      </w:r>
      <w:hyperlink r:id="rId50" w:anchor="sp2.1.200.f" w:history="1">
        <w:r w:rsidR="00443985" w:rsidRPr="00802FDC">
          <w:rPr>
            <w:rStyle w:val="Hyperlink"/>
          </w:rPr>
          <w:t>2 CFR 200 Subpart F – Audit Requirements</w:t>
        </w:r>
      </w:hyperlink>
      <w:r w:rsidRPr="00443B3E">
        <w:t xml:space="preserve">. </w:t>
      </w:r>
      <w:r w:rsidR="00443985">
        <w:t>Sub-grantees</w:t>
      </w:r>
      <w:r w:rsidRPr="00443B3E">
        <w:t xml:space="preserve"> </w:t>
      </w:r>
      <w:r w:rsidR="00443985">
        <w:t xml:space="preserve">that </w:t>
      </w:r>
      <w:r w:rsidRPr="00443B3E">
        <w:t>expend</w:t>
      </w:r>
      <w:r w:rsidR="00443985">
        <w:t>ed</w:t>
      </w:r>
      <w:r w:rsidRPr="00443B3E">
        <w:t xml:space="preserve"> $</w:t>
      </w:r>
      <w:r w:rsidR="005D3EA0">
        <w:t>1,000</w:t>
      </w:r>
      <w:r w:rsidRPr="00443B3E">
        <w:t>,000 or more in Federal awards in the past fiscal year are subject to 2 CFR 200 Subpart F</w:t>
      </w:r>
      <w:r w:rsidR="007E5872">
        <w:t xml:space="preserve">. </w:t>
      </w:r>
      <w:r w:rsidR="00D2480E">
        <w:t>OSMEC</w:t>
      </w:r>
      <w:r w:rsidRPr="00443B3E">
        <w:t xml:space="preserve">, as </w:t>
      </w:r>
      <w:r w:rsidR="007E5872">
        <w:t xml:space="preserve">the </w:t>
      </w:r>
      <w:r w:rsidRPr="00443B3E">
        <w:t xml:space="preserve">prime grantee, is responsible for determining whether </w:t>
      </w:r>
      <w:r w:rsidR="00443985">
        <w:t>sub-grantees</w:t>
      </w:r>
      <w:r w:rsidRPr="00443B3E">
        <w:t xml:space="preserve"> have met the audit requirements of the CFR and </w:t>
      </w:r>
      <w:proofErr w:type="gramStart"/>
      <w:r w:rsidRPr="00443B3E">
        <w:t>are in compliance with</w:t>
      </w:r>
      <w:proofErr w:type="gramEnd"/>
      <w:r w:rsidRPr="00443B3E">
        <w:t xml:space="preserve"> Federal laws and regulations.</w:t>
      </w:r>
    </w:p>
    <w:p w14:paraId="24766856" w14:textId="7379161D" w:rsidR="00D80F05" w:rsidRDefault="00443985" w:rsidP="000A0E4D">
      <w:pPr>
        <w:spacing w:after="120"/>
        <w:ind w:left="360"/>
      </w:pPr>
      <w:r>
        <w:t xml:space="preserve">Sub-grantees must submit the </w:t>
      </w:r>
      <w:r w:rsidRPr="005D3EA0">
        <w:t>Audit Status Certification</w:t>
      </w:r>
      <w:r>
        <w:t xml:space="preserve"> form and a copy of their audit report with their application for funding and annually every September 30.</w:t>
      </w:r>
    </w:p>
    <w:p w14:paraId="2CA21337" w14:textId="77777777" w:rsidR="005B60C9" w:rsidRPr="005B60C9" w:rsidRDefault="005B60C9" w:rsidP="00D9561A">
      <w:pPr>
        <w:pStyle w:val="Heading2"/>
        <w:numPr>
          <w:ilvl w:val="0"/>
          <w:numId w:val="0"/>
        </w:numPr>
        <w:spacing w:line="259" w:lineRule="auto"/>
        <w:ind w:left="180"/>
        <w:contextualSpacing w:val="0"/>
      </w:pPr>
    </w:p>
    <w:tbl>
      <w:tblPr>
        <w:tblStyle w:val="TableGrid"/>
        <w:tblW w:w="0" w:type="auto"/>
        <w:shd w:val="clear" w:color="auto" w:fill="000000" w:themeFill="text1"/>
        <w:tblLook w:val="04A0" w:firstRow="1" w:lastRow="0" w:firstColumn="1" w:lastColumn="0" w:noHBand="0" w:noVBand="1"/>
      </w:tblPr>
      <w:tblGrid>
        <w:gridCol w:w="9350"/>
      </w:tblGrid>
      <w:tr w:rsidR="005B60C9" w:rsidRPr="005B60C9" w14:paraId="70E40E5A" w14:textId="77777777" w:rsidTr="005B60C9">
        <w:tc>
          <w:tcPr>
            <w:tcW w:w="9350" w:type="dxa"/>
            <w:shd w:val="clear" w:color="auto" w:fill="000000" w:themeFill="text1"/>
          </w:tcPr>
          <w:p w14:paraId="60C7ED36" w14:textId="77777777" w:rsidR="005B60C9" w:rsidRPr="005B60C9" w:rsidRDefault="00172AE9" w:rsidP="00172AE9">
            <w:pPr>
              <w:pStyle w:val="Heading1"/>
            </w:pPr>
            <w:bookmarkStart w:id="154" w:name="_Toc519070699"/>
            <w:bookmarkStart w:id="155" w:name="_Toc113462823"/>
            <w:bookmarkStart w:id="156" w:name="_Toc517696920"/>
            <w:r>
              <w:t>CONTRACT</w:t>
            </w:r>
            <w:r w:rsidR="00B25F17">
              <w:t xml:space="preserve"> REQUIREMENTS</w:t>
            </w:r>
            <w:bookmarkEnd w:id="154"/>
            <w:bookmarkEnd w:id="155"/>
            <w:r w:rsidR="005B60C9" w:rsidRPr="005B60C9">
              <w:t xml:space="preserve"> </w:t>
            </w:r>
            <w:bookmarkEnd w:id="156"/>
          </w:p>
        </w:tc>
      </w:tr>
    </w:tbl>
    <w:p w14:paraId="78077573" w14:textId="77777777" w:rsidR="00F940AB" w:rsidRDefault="00F940AB" w:rsidP="00B74B34">
      <w:pPr>
        <w:spacing w:line="259" w:lineRule="auto"/>
      </w:pPr>
    </w:p>
    <w:p w14:paraId="5131A633" w14:textId="77777777" w:rsidR="00F940AB" w:rsidRDefault="00F940AB" w:rsidP="00676994">
      <w:pPr>
        <w:pStyle w:val="Heading2"/>
        <w:spacing w:line="259" w:lineRule="auto"/>
        <w:ind w:left="720" w:hanging="540"/>
        <w:contextualSpacing w:val="0"/>
      </w:pPr>
      <w:bookmarkStart w:id="157" w:name="_Toc517696921"/>
      <w:bookmarkStart w:id="158" w:name="_Toc519070700"/>
      <w:bookmarkStart w:id="159" w:name="_Toc113462824"/>
      <w:r>
        <w:t>Award Provisions</w:t>
      </w:r>
      <w:bookmarkEnd w:id="157"/>
      <w:bookmarkEnd w:id="158"/>
      <w:bookmarkEnd w:id="159"/>
      <w:r w:rsidR="00172AE9">
        <w:t xml:space="preserve"> </w:t>
      </w:r>
    </w:p>
    <w:p w14:paraId="78C1E23E" w14:textId="0139EFCA" w:rsidR="00DD3172" w:rsidRPr="00DD3172" w:rsidRDefault="004D4EA0" w:rsidP="000B11B6">
      <w:pPr>
        <w:ind w:left="360"/>
        <w:rPr>
          <w:szCs w:val="24"/>
        </w:rPr>
      </w:pPr>
      <w:r w:rsidRPr="00DD3172">
        <w:rPr>
          <w:szCs w:val="24"/>
        </w:rPr>
        <w:t>The sub-grantee and any sub-recipients (e.g., subcontractors, or sub-awards) must comply, and require each of their contractors and subcontractors employed in the completion of the project, to comply with all applicable statutes</w:t>
      </w:r>
      <w:r w:rsidR="00DD3172" w:rsidRPr="00DD3172">
        <w:rPr>
          <w:szCs w:val="24"/>
        </w:rPr>
        <w:t xml:space="preserve">, regulations, executive orders (E.O.s), Office of Management and Budget (OMB) circulars, provisions of the OMB </w:t>
      </w:r>
      <w:r w:rsidR="00DD3172" w:rsidRPr="00DD3172">
        <w:rPr>
          <w:i/>
          <w:iCs/>
          <w:szCs w:val="24"/>
        </w:rPr>
        <w:t xml:space="preserve">Uniform Administrative Requirements, Cost Principles, and Audit Requirements for Federal Awards </w:t>
      </w:r>
      <w:r w:rsidR="00DD3172" w:rsidRPr="00DD3172">
        <w:rPr>
          <w:szCs w:val="24"/>
        </w:rPr>
        <w:t>(codified at 2 CFR Part 200) (OMB Uniform Guidance), Department of Commerce Financial Assistance Standard Terms and Conditions, and any other terms and conditions incorporated into th</w:t>
      </w:r>
      <w:r w:rsidR="00DD3172">
        <w:rPr>
          <w:szCs w:val="24"/>
        </w:rPr>
        <w:t>e</w:t>
      </w:r>
      <w:r w:rsidR="00DD3172" w:rsidRPr="00DD3172">
        <w:rPr>
          <w:szCs w:val="24"/>
        </w:rPr>
        <w:t xml:space="preserve"> </w:t>
      </w:r>
      <w:r w:rsidR="00DD3172">
        <w:rPr>
          <w:szCs w:val="24"/>
        </w:rPr>
        <w:t>PCSRF</w:t>
      </w:r>
      <w:r w:rsidR="00DD3172" w:rsidRPr="00DD3172">
        <w:rPr>
          <w:szCs w:val="24"/>
        </w:rPr>
        <w:t xml:space="preserve"> financial assistance award.</w:t>
      </w:r>
    </w:p>
    <w:p w14:paraId="41115E0F" w14:textId="77777777" w:rsidR="00DD3172" w:rsidRPr="005D428A" w:rsidRDefault="00DD3172" w:rsidP="000B11B6">
      <w:pPr>
        <w:ind w:left="360"/>
      </w:pPr>
    </w:p>
    <w:p w14:paraId="525230E7" w14:textId="6B172091" w:rsidR="004D4EA0" w:rsidRDefault="004D4EA0" w:rsidP="00676994">
      <w:pPr>
        <w:ind w:left="360"/>
      </w:pPr>
      <w:r w:rsidRPr="005D428A">
        <w:t>The following award provisions apply to the NOAA Fisheries, Department of Commerce, PCSRF Program as administered by OS</w:t>
      </w:r>
      <w:r w:rsidR="0071292D">
        <w:t>ME</w:t>
      </w:r>
      <w:r w:rsidRPr="005D428A">
        <w:t>C, and are included by refer</w:t>
      </w:r>
      <w:r w:rsidR="00520B25">
        <w:t>ence in these Idaho</w:t>
      </w:r>
      <w:r w:rsidR="00794D52">
        <w:t xml:space="preserve"> Program</w:t>
      </w:r>
      <w:r w:rsidR="00520B25">
        <w:t xml:space="preserve"> Guidelines. </w:t>
      </w:r>
      <w:r w:rsidR="00630459">
        <w:t xml:space="preserve">All federal guidelines applicable to PCSRF awards and sub-awards are posted on the </w:t>
      </w:r>
      <w:hyperlink r:id="rId51" w:history="1">
        <w:r w:rsidR="00D2480E">
          <w:rPr>
            <w:rStyle w:val="Hyperlink"/>
          </w:rPr>
          <w:t>OSMEC</w:t>
        </w:r>
        <w:r w:rsidR="00630459" w:rsidRPr="00630459">
          <w:rPr>
            <w:rStyle w:val="Hyperlink"/>
          </w:rPr>
          <w:t xml:space="preserve"> website</w:t>
        </w:r>
      </w:hyperlink>
      <w:r w:rsidR="000B4554">
        <w:t xml:space="preserve"> and include the following:</w:t>
      </w:r>
    </w:p>
    <w:p w14:paraId="362AE463" w14:textId="7B4D3935" w:rsidR="00AC28DA" w:rsidRPr="00AC28DA" w:rsidRDefault="00AC28DA" w:rsidP="00AC28DA">
      <w:pPr>
        <w:numPr>
          <w:ilvl w:val="0"/>
          <w:numId w:val="5"/>
        </w:numPr>
        <w:tabs>
          <w:tab w:val="clear" w:pos="1080"/>
          <w:tab w:val="num" w:pos="1224"/>
        </w:tabs>
        <w:ind w:left="1224"/>
      </w:pPr>
      <w:r>
        <w:t>Electronic Code of Federal Regulations,</w:t>
      </w:r>
      <w:r w:rsidR="00794D52">
        <w:t xml:space="preserve"> Title 2: Grants and Agreements,</w:t>
      </w:r>
      <w:r>
        <w:t xml:space="preserve"> Part 200 – Uniform Administrative Requirements, Cost Principles, and Audit Requirements for Federal Awards</w:t>
      </w:r>
    </w:p>
    <w:p w14:paraId="268874F8" w14:textId="71DC0517" w:rsidR="004D4EA0" w:rsidRPr="00D20D2C" w:rsidRDefault="004D4EA0" w:rsidP="00676994">
      <w:pPr>
        <w:numPr>
          <w:ilvl w:val="0"/>
          <w:numId w:val="5"/>
        </w:numPr>
        <w:tabs>
          <w:tab w:val="clear" w:pos="1080"/>
          <w:tab w:val="num" w:pos="1224"/>
        </w:tabs>
        <w:ind w:left="1224"/>
        <w:rPr>
          <w:color w:val="FF0000"/>
        </w:rPr>
      </w:pPr>
      <w:r w:rsidRPr="00C22F9B">
        <w:t>DOC Financial Assistance Sta</w:t>
      </w:r>
      <w:r w:rsidR="00D20D2C">
        <w:t>ndard Terms and Conditions</w:t>
      </w:r>
      <w:r w:rsidR="00BD3E0F" w:rsidRPr="00C22F9B">
        <w:t xml:space="preserve"> </w:t>
      </w:r>
    </w:p>
    <w:p w14:paraId="0FC05960" w14:textId="2C3F0D7B" w:rsidR="008F63FE" w:rsidRPr="00044729" w:rsidRDefault="008F63FE" w:rsidP="008F63FE">
      <w:pPr>
        <w:pStyle w:val="ListParagraph"/>
        <w:numPr>
          <w:ilvl w:val="0"/>
          <w:numId w:val="5"/>
        </w:numPr>
        <w:ind w:hanging="180"/>
      </w:pPr>
      <w:r w:rsidRPr="00044729">
        <w:t xml:space="preserve">  </w:t>
      </w:r>
      <w:r w:rsidR="00EA56B3" w:rsidRPr="00044729">
        <w:t xml:space="preserve">Special Award Conditions, Award Number </w:t>
      </w:r>
      <w:r w:rsidR="00EF207C" w:rsidRPr="00044729">
        <w:t>NA22NMF4380225</w:t>
      </w:r>
      <w:r w:rsidRPr="00044729">
        <w:t xml:space="preserve"> </w:t>
      </w:r>
    </w:p>
    <w:p w14:paraId="1908E812" w14:textId="3348E55A" w:rsidR="008F63FE" w:rsidRDefault="008F63FE" w:rsidP="008F63FE">
      <w:pPr>
        <w:pStyle w:val="ListParagraph"/>
        <w:numPr>
          <w:ilvl w:val="0"/>
          <w:numId w:val="5"/>
        </w:numPr>
        <w:ind w:hanging="180"/>
      </w:pPr>
      <w:r w:rsidRPr="00044729">
        <w:t xml:space="preserve">  Special Award Conditions, Award Number </w:t>
      </w:r>
      <w:r w:rsidR="00044729" w:rsidRPr="00044729">
        <w:t>NA23NMF4380388</w:t>
      </w:r>
    </w:p>
    <w:p w14:paraId="23368A07" w14:textId="77777777" w:rsidR="005371A0" w:rsidRDefault="0096327E" w:rsidP="008F63FE">
      <w:pPr>
        <w:pStyle w:val="ListParagraph"/>
        <w:numPr>
          <w:ilvl w:val="0"/>
          <w:numId w:val="5"/>
        </w:numPr>
        <w:ind w:hanging="180"/>
      </w:pPr>
      <w:r>
        <w:t xml:space="preserve">  </w:t>
      </w:r>
      <w:r w:rsidRPr="00044729">
        <w:t xml:space="preserve">Special Award Conditions, Award Number </w:t>
      </w:r>
      <w:r w:rsidR="005371A0" w:rsidRPr="005371A0">
        <w:t xml:space="preserve">NA24NMFX438G0049 </w:t>
      </w:r>
    </w:p>
    <w:p w14:paraId="521035C8" w14:textId="1EADE9B8" w:rsidR="0096327E" w:rsidRPr="00044729" w:rsidRDefault="005371A0" w:rsidP="008F63FE">
      <w:pPr>
        <w:pStyle w:val="ListParagraph"/>
        <w:numPr>
          <w:ilvl w:val="0"/>
          <w:numId w:val="5"/>
        </w:numPr>
        <w:ind w:hanging="180"/>
      </w:pPr>
      <w:r>
        <w:t xml:space="preserve">  </w:t>
      </w:r>
      <w:r w:rsidRPr="00044729">
        <w:t xml:space="preserve">Special Award Conditions, Award Number </w:t>
      </w:r>
      <w:r>
        <w:rPr>
          <w:sz w:val="22"/>
          <w:szCs w:val="22"/>
        </w:rPr>
        <w:t>NA25NMFX438G0003</w:t>
      </w:r>
      <w:r>
        <w:t xml:space="preserve"> </w:t>
      </w:r>
    </w:p>
    <w:p w14:paraId="0D3C2FC3" w14:textId="7BC090B7" w:rsidR="00C11E14" w:rsidRDefault="008F63FE" w:rsidP="005D0134">
      <w:pPr>
        <w:spacing w:after="120"/>
        <w:ind w:left="360"/>
      </w:pPr>
      <w:r w:rsidRPr="00044729">
        <w:br/>
      </w:r>
      <w:r w:rsidR="004D4EA0" w:rsidRPr="00044729">
        <w:t>OS</w:t>
      </w:r>
      <w:r w:rsidR="0071292D">
        <w:t>ME</w:t>
      </w:r>
      <w:r w:rsidR="004D4EA0" w:rsidRPr="00044729">
        <w:t xml:space="preserve">C’s goal is to administer and implement the Idaho </w:t>
      </w:r>
      <w:r w:rsidR="00AF2DAB" w:rsidRPr="00044729">
        <w:t>P</w:t>
      </w:r>
      <w:r w:rsidR="004D4EA0" w:rsidRPr="00044729">
        <w:t>rogram with a consistently high degree of project and fiscal accountability.</w:t>
      </w:r>
      <w:r w:rsidR="00BD3E0F" w:rsidRPr="00044729">
        <w:t xml:space="preserve"> </w:t>
      </w:r>
      <w:r w:rsidR="004D4EA0" w:rsidRPr="00044729">
        <w:t>Toward this end, the following sub-sections highlight some of the requirements associated with</w:t>
      </w:r>
      <w:r w:rsidR="004D4EA0" w:rsidRPr="005D428A">
        <w:t xml:space="preserve"> the PCSRF award.</w:t>
      </w:r>
      <w:r w:rsidR="00BD3E0F">
        <w:t xml:space="preserve"> </w:t>
      </w:r>
      <w:r w:rsidR="004D4EA0" w:rsidRPr="005D428A">
        <w:t>This summary, however, is not exhaustive and is in no way a derogation of, or amendment to any applicable statute, regulation, executive order, or OMB circular.</w:t>
      </w:r>
      <w:r w:rsidR="00BD3E0F">
        <w:t xml:space="preserve"> </w:t>
      </w:r>
      <w:r w:rsidR="004D4EA0" w:rsidRPr="005D428A">
        <w:t>Sub-grantees should refer to the specific award provisions listed above for additional detail.</w:t>
      </w:r>
    </w:p>
    <w:p w14:paraId="2F7B430F" w14:textId="77777777" w:rsidR="00F940AB" w:rsidRDefault="00F940AB" w:rsidP="00676994">
      <w:pPr>
        <w:pStyle w:val="Heading2"/>
        <w:spacing w:line="259" w:lineRule="auto"/>
        <w:ind w:left="720" w:hanging="540"/>
        <w:contextualSpacing w:val="0"/>
      </w:pPr>
      <w:bookmarkStart w:id="160" w:name="_Toc517696922"/>
      <w:bookmarkStart w:id="161" w:name="_Toc519070701"/>
      <w:bookmarkStart w:id="162" w:name="_Toc113462825"/>
      <w:r>
        <w:t>Environmental Requirements</w:t>
      </w:r>
      <w:bookmarkEnd w:id="160"/>
      <w:bookmarkEnd w:id="161"/>
      <w:bookmarkEnd w:id="162"/>
    </w:p>
    <w:p w14:paraId="6F8EDAD3" w14:textId="2419938B" w:rsidR="004D4EA0" w:rsidRPr="005D428A" w:rsidRDefault="004D4EA0" w:rsidP="00ED6B80">
      <w:pPr>
        <w:spacing w:before="120"/>
        <w:ind w:left="360"/>
      </w:pPr>
      <w:r w:rsidRPr="005D428A">
        <w:t>Proj</w:t>
      </w:r>
      <w:r w:rsidR="008E728D">
        <w:t>ect actions that may affect ESA-</w:t>
      </w:r>
      <w:r w:rsidRPr="005D428A">
        <w:t>listed species cannot be initiated unless, and until, an ESA consultation has been completed.</w:t>
      </w:r>
      <w:r w:rsidR="00BD3E0F">
        <w:t xml:space="preserve"> </w:t>
      </w:r>
      <w:r w:rsidRPr="005D428A">
        <w:t xml:space="preserve">It is the responsibility of the sub-grantee to identify and obtain all </w:t>
      </w:r>
      <w:r w:rsidRPr="005D428A">
        <w:lastRenderedPageBreak/>
        <w:t xml:space="preserve">local, state, and </w:t>
      </w:r>
      <w:r w:rsidR="00C007CA">
        <w:t>f</w:t>
      </w:r>
      <w:r w:rsidR="005D4E21">
        <w:t>ederal</w:t>
      </w:r>
      <w:r w:rsidRPr="005D428A">
        <w:t xml:space="preserve"> approvals and related permits necessary for the project.</w:t>
      </w:r>
      <w:r w:rsidR="00BD3E0F">
        <w:t xml:space="preserve"> </w:t>
      </w:r>
      <w:r w:rsidRPr="005D428A">
        <w:t>All necessary permits and approvals must be obtained prior to initiation of construction.</w:t>
      </w:r>
      <w:r w:rsidR="00BD3E0F">
        <w:t xml:space="preserve"> </w:t>
      </w:r>
      <w:r w:rsidR="00D2480E">
        <w:t>OSMEC</w:t>
      </w:r>
      <w:r w:rsidRPr="005D428A">
        <w:t xml:space="preserve"> may choose to terminate a project </w:t>
      </w:r>
      <w:proofErr w:type="gramStart"/>
      <w:r w:rsidRPr="005D428A">
        <w:t>in the event that</w:t>
      </w:r>
      <w:proofErr w:type="gramEnd"/>
      <w:r w:rsidRPr="005D428A">
        <w:t xml:space="preserve"> permits and land use approvals are not obtained in a timely manner.</w:t>
      </w:r>
    </w:p>
    <w:p w14:paraId="4AD03750" w14:textId="7290DE47" w:rsidR="004D4EA0" w:rsidRPr="005D428A" w:rsidRDefault="004D4EA0" w:rsidP="00ED6B80">
      <w:pPr>
        <w:spacing w:before="120" w:after="120"/>
        <w:ind w:left="360"/>
      </w:pPr>
      <w:r w:rsidRPr="005D428A">
        <w:t xml:space="preserve">Idaho PCSRF sub-grantees must comply with all environmental standards, including those prescribed under the following statutes and Executive Orders, and shall identify to </w:t>
      </w:r>
      <w:r w:rsidR="00D2480E">
        <w:t>OSMEC</w:t>
      </w:r>
      <w:r w:rsidRPr="005D428A">
        <w:t xml:space="preserve"> (and through </w:t>
      </w:r>
      <w:r w:rsidR="00D2480E">
        <w:t>OSMEC</w:t>
      </w:r>
      <w:r w:rsidRPr="005D428A">
        <w:t>, NOAA Fisheries) any impact the award may have on the environment</w:t>
      </w:r>
      <w:r w:rsidR="003F1686">
        <w:t xml:space="preserve">. </w:t>
      </w:r>
      <w:r w:rsidR="001D098A">
        <w:t>The following are per</w:t>
      </w:r>
      <w:r w:rsidR="003F1686">
        <w:t xml:space="preserve"> section .04 Environmental Requirements of the </w:t>
      </w:r>
      <w:r w:rsidR="001D098A">
        <w:t xml:space="preserve">March 2017 </w:t>
      </w:r>
      <w:r w:rsidR="003F1686">
        <w:t>Department of Commerce Standard Terms and Conditions</w:t>
      </w:r>
      <w:r w:rsidR="00172AE9">
        <w:t>:</w:t>
      </w:r>
    </w:p>
    <w:p w14:paraId="30E6D054" w14:textId="77777777" w:rsidR="001D098A" w:rsidRDefault="004D4EA0" w:rsidP="00ED6B80">
      <w:pPr>
        <w:numPr>
          <w:ilvl w:val="0"/>
          <w:numId w:val="6"/>
        </w:numPr>
        <w:tabs>
          <w:tab w:val="clear" w:pos="1440"/>
          <w:tab w:val="num" w:pos="1080"/>
        </w:tabs>
        <w:spacing w:after="120"/>
        <w:ind w:left="1080"/>
      </w:pPr>
      <w:r w:rsidRPr="005D428A">
        <w:rPr>
          <w:i/>
        </w:rPr>
        <w:t xml:space="preserve">The National Environmental Policy Act of 1969 </w:t>
      </w:r>
      <w:r w:rsidRPr="005D428A">
        <w:t>(42 U.S.C. §§ 4321</w:t>
      </w:r>
      <w:r w:rsidRPr="005D428A">
        <w:rPr>
          <w:i/>
        </w:rPr>
        <w:t xml:space="preserve"> et seq.</w:t>
      </w:r>
      <w:r w:rsidRPr="005D428A">
        <w:t>)</w:t>
      </w:r>
      <w:r w:rsidR="00BD3E0F">
        <w:t xml:space="preserve"> </w:t>
      </w:r>
      <w:r w:rsidRPr="005D428A">
        <w:t xml:space="preserve"> </w:t>
      </w:r>
    </w:p>
    <w:p w14:paraId="21D2FF4F" w14:textId="77777777" w:rsidR="004D4EA0" w:rsidRPr="001D098A" w:rsidRDefault="001D098A" w:rsidP="00ED6B80">
      <w:pPr>
        <w:spacing w:after="120"/>
        <w:ind w:left="1080"/>
        <w:rPr>
          <w:szCs w:val="24"/>
        </w:rPr>
      </w:pPr>
      <w:r w:rsidRPr="001D098A">
        <w:rPr>
          <w:szCs w:val="24"/>
        </w:rPr>
        <w:t>The National Environment</w:t>
      </w:r>
      <w:r w:rsidRPr="00980753">
        <w:rPr>
          <w:szCs w:val="24"/>
        </w:rPr>
        <w:t>al P</w:t>
      </w:r>
      <w:r w:rsidRPr="001D098A">
        <w:rPr>
          <w:szCs w:val="24"/>
        </w:rPr>
        <w:t xml:space="preserve">olicy Act (NEPA) and the Council on Environmental Quality (CEQ) implementing regulations (40 C.F.R. Parts 1500 through 1508) require that an environmental analysis be completed for all major Federal actions to determine whether they have significant impacts on the environment. NEPA applies to the actions of Federal agencies and may include a </w:t>
      </w:r>
      <w:proofErr w:type="gramStart"/>
      <w:r w:rsidRPr="001D098A">
        <w:rPr>
          <w:szCs w:val="24"/>
        </w:rPr>
        <w:t>Federal</w:t>
      </w:r>
      <w:proofErr w:type="gramEnd"/>
      <w:r w:rsidRPr="001D098A">
        <w:rPr>
          <w:szCs w:val="24"/>
        </w:rPr>
        <w:t xml:space="preserve"> agency’s decision to fund non-Federal projects under grants and cooperative agreements when the award activities remain subject to Federal authority and control. Non-Federal entities are required to identify </w:t>
      </w:r>
      <w:proofErr w:type="gramStart"/>
      <w:r w:rsidRPr="001D098A">
        <w:rPr>
          <w:szCs w:val="24"/>
        </w:rPr>
        <w:t>to</w:t>
      </w:r>
      <w:proofErr w:type="gramEnd"/>
      <w:r w:rsidRPr="001D098A">
        <w:rPr>
          <w:szCs w:val="24"/>
        </w:rPr>
        <w:t xml:space="preserve"> the awarding agency any direct, indirect or cumulative impact an award will have on the quality of the human </w:t>
      </w:r>
      <w:proofErr w:type="gramStart"/>
      <w:r w:rsidRPr="001D098A">
        <w:rPr>
          <w:szCs w:val="24"/>
        </w:rPr>
        <w:t>environment, and</w:t>
      </w:r>
      <w:proofErr w:type="gramEnd"/>
      <w:r w:rsidRPr="001D098A">
        <w:rPr>
          <w:szCs w:val="24"/>
        </w:rPr>
        <w:t xml:space="preserve"> assist the agency in complying with NEPA. Non-Federal entities may also be requested to assist DOC in drafting an environmental assessment or environmental impact statement if DOC determines such documentation is required, but DOC remains responsible for the sufficiency and approval of the final documentation. Until such time as the appropriate NEPA documentation is complete and in the event that any additional information is required during the period of performance to assess project environmental impacts, funds can be withheld by the Grants Officer under a specific award condition requiring the non-Federal entity to submit the appropriate environmental information and NEPA documentation sufficient to enable DOC to make an assessment on any impacts that a project may have on the environment.</w:t>
      </w:r>
    </w:p>
    <w:p w14:paraId="2ECE38DB" w14:textId="77777777" w:rsidR="003F1686" w:rsidRPr="005D428A" w:rsidRDefault="003F1686" w:rsidP="000E66A4">
      <w:pPr>
        <w:numPr>
          <w:ilvl w:val="0"/>
          <w:numId w:val="6"/>
        </w:numPr>
        <w:tabs>
          <w:tab w:val="clear" w:pos="1440"/>
          <w:tab w:val="num" w:pos="1080"/>
        </w:tabs>
        <w:spacing w:after="120"/>
        <w:ind w:left="1080"/>
      </w:pPr>
      <w:r>
        <w:rPr>
          <w:i/>
        </w:rPr>
        <w:t xml:space="preserve">The National Historic Preservation Act </w:t>
      </w:r>
      <w:r>
        <w:t>(16</w:t>
      </w:r>
      <w:r w:rsidRPr="005D428A">
        <w:t xml:space="preserve"> U.S.C. §§ 4</w:t>
      </w:r>
      <w:r>
        <w:t>70</w:t>
      </w:r>
      <w:r w:rsidRPr="005D428A">
        <w:rPr>
          <w:i/>
        </w:rPr>
        <w:t xml:space="preserve"> et seq</w:t>
      </w:r>
      <w:r>
        <w:rPr>
          <w:i/>
        </w:rPr>
        <w:t>.</w:t>
      </w:r>
      <w:r>
        <w:t>)</w:t>
      </w:r>
    </w:p>
    <w:p w14:paraId="3867F28A" w14:textId="77777777" w:rsidR="001D098A" w:rsidRPr="001D098A" w:rsidRDefault="001D098A" w:rsidP="000E66A4">
      <w:pPr>
        <w:spacing w:after="120"/>
        <w:ind w:left="1080"/>
        <w:rPr>
          <w:szCs w:val="24"/>
        </w:rPr>
      </w:pPr>
      <w:r w:rsidRPr="001D098A">
        <w:rPr>
          <w:szCs w:val="24"/>
        </w:rPr>
        <w:t xml:space="preserve">Section 106 of the National Historic Preservation Act (NHPA) (16 U.S.C. § 470f) and the Advisory Council on Historic Preservation (ACHP) implementing regulations (36 C.F.R. Part 800) require that Federal agencies take into account the effects of their undertakings on historic properties and, when appropriate, provide the ACHP with a reasonable opportunity to comment. Historic properties include but are not necessarily limited to districts, buildings, structures, sites and objects. In this connection, archeological resources and sites that may be of traditional religious and cultural importance to Federally-recognized Indian Tribes, Alaskan Native Villages and Native Hawaiian Organizations may be considered historic properties. Non-Federal entities are required to identify </w:t>
      </w:r>
      <w:proofErr w:type="gramStart"/>
      <w:r w:rsidRPr="001D098A">
        <w:rPr>
          <w:szCs w:val="24"/>
        </w:rPr>
        <w:t>to</w:t>
      </w:r>
      <w:proofErr w:type="gramEnd"/>
      <w:r w:rsidRPr="001D098A">
        <w:rPr>
          <w:szCs w:val="24"/>
        </w:rPr>
        <w:t xml:space="preserve"> the awarding agency any effects the award may have on properties included on or eligible for inclusion on the National Register of Historic Places. Non-Federal entities may also be requested to assist DOC in consulting with State or Tribal </w:t>
      </w:r>
      <w:proofErr w:type="gramStart"/>
      <w:r w:rsidRPr="001D098A">
        <w:rPr>
          <w:szCs w:val="24"/>
        </w:rPr>
        <w:t>Historic Preservation</w:t>
      </w:r>
      <w:proofErr w:type="gramEnd"/>
      <w:r w:rsidRPr="001D098A">
        <w:rPr>
          <w:szCs w:val="24"/>
        </w:rPr>
        <w:t xml:space="preserve"> Officers, ACHPs or other applicable interested parties necessary to identify, assess, and resolve adverse effects to historic properties. Until such time as the appropriate NHPA consultations and documentation are complete and in the event that any additional information is required during the period of </w:t>
      </w:r>
      <w:r w:rsidRPr="001D098A">
        <w:rPr>
          <w:szCs w:val="24"/>
        </w:rPr>
        <w:lastRenderedPageBreak/>
        <w:t xml:space="preserve">performance in order to assess project impacts on historic properties, funds can be withheld by the Grants Officer under a specific award condition requiring the non-Federal entity to submit any information sufficient to enable DOC to make the requisite assessment under the NHPA. </w:t>
      </w:r>
    </w:p>
    <w:p w14:paraId="61DC7EF8" w14:textId="360C2211" w:rsidR="001D098A" w:rsidRPr="005D428A" w:rsidRDefault="001D098A" w:rsidP="000E66A4">
      <w:pPr>
        <w:spacing w:after="120"/>
        <w:ind w:left="1080"/>
      </w:pPr>
      <w:r w:rsidRPr="001D098A">
        <w:rPr>
          <w:szCs w:val="24"/>
        </w:rPr>
        <w:t>Additionally, non-Federal entities are required to assist the DOC in assuring compliance with the Archeological and Historic Preservation Act of 1974 (54 U.S.C. § 312502 et seq., formerly 16 U.S.C. § 469a-1 et seq.); Executive Order 11593 (Protection and Enhancement of the Cultural Environment, May 13, 1971); Executive Order 13006 (Locating Federal Facilities on Historic Properties in Our Nation’s Central Cities, May 21, 1996); and Executive Order 13007 (Indian Sacred Sites, May 24, 1996).</w:t>
      </w:r>
    </w:p>
    <w:p w14:paraId="62FFD4F2" w14:textId="77777777" w:rsidR="001D098A" w:rsidRDefault="003F1686" w:rsidP="000E66A4">
      <w:pPr>
        <w:numPr>
          <w:ilvl w:val="0"/>
          <w:numId w:val="6"/>
        </w:numPr>
        <w:tabs>
          <w:tab w:val="clear" w:pos="1440"/>
          <w:tab w:val="num" w:pos="1080"/>
        </w:tabs>
        <w:spacing w:after="120"/>
        <w:ind w:left="1080"/>
      </w:pPr>
      <w:r w:rsidRPr="005D428A">
        <w:rPr>
          <w:i/>
        </w:rPr>
        <w:t>E</w:t>
      </w:r>
      <w:r>
        <w:rPr>
          <w:i/>
        </w:rPr>
        <w:t xml:space="preserve">xecutive </w:t>
      </w:r>
      <w:r w:rsidRPr="005D428A">
        <w:rPr>
          <w:i/>
        </w:rPr>
        <w:t>O</w:t>
      </w:r>
      <w:r>
        <w:rPr>
          <w:i/>
        </w:rPr>
        <w:t>rder</w:t>
      </w:r>
      <w:r w:rsidRPr="005D428A">
        <w:rPr>
          <w:i/>
        </w:rPr>
        <w:t xml:space="preserve"> 11988 </w:t>
      </w:r>
      <w:r>
        <w:rPr>
          <w:i/>
        </w:rPr>
        <w:t>(</w:t>
      </w:r>
      <w:r w:rsidR="004D4EA0" w:rsidRPr="005D428A">
        <w:rPr>
          <w:i/>
        </w:rPr>
        <w:t>Floodplain Management</w:t>
      </w:r>
      <w:r>
        <w:rPr>
          <w:i/>
        </w:rPr>
        <w:t xml:space="preserve">) </w:t>
      </w:r>
      <w:r w:rsidR="004D4EA0" w:rsidRPr="005D428A">
        <w:rPr>
          <w:i/>
        </w:rPr>
        <w:t xml:space="preserve">and </w:t>
      </w:r>
      <w:r w:rsidRPr="005D428A">
        <w:rPr>
          <w:i/>
        </w:rPr>
        <w:t>E</w:t>
      </w:r>
      <w:r>
        <w:rPr>
          <w:i/>
        </w:rPr>
        <w:t xml:space="preserve">xecutive </w:t>
      </w:r>
      <w:r w:rsidRPr="005D428A">
        <w:rPr>
          <w:i/>
        </w:rPr>
        <w:t>O</w:t>
      </w:r>
      <w:r>
        <w:rPr>
          <w:i/>
        </w:rPr>
        <w:t>rder</w:t>
      </w:r>
      <w:r w:rsidRPr="005D428A">
        <w:rPr>
          <w:i/>
        </w:rPr>
        <w:t xml:space="preserve"> 11990</w:t>
      </w:r>
      <w:r>
        <w:rPr>
          <w:i/>
        </w:rPr>
        <w:t xml:space="preserve"> (</w:t>
      </w:r>
      <w:r w:rsidR="004D4EA0" w:rsidRPr="005D428A">
        <w:rPr>
          <w:i/>
        </w:rPr>
        <w:t>Protection of Wetlands</w:t>
      </w:r>
      <w:r w:rsidR="001D098A">
        <w:rPr>
          <w:i/>
        </w:rPr>
        <w:t>)</w:t>
      </w:r>
      <w:r w:rsidR="00BD3E0F">
        <w:t xml:space="preserve"> </w:t>
      </w:r>
    </w:p>
    <w:p w14:paraId="0F7F5A75" w14:textId="78F6833C" w:rsidR="004D4EA0" w:rsidRPr="005D428A" w:rsidRDefault="004D4EA0" w:rsidP="00ED6B80">
      <w:pPr>
        <w:spacing w:after="120"/>
        <w:ind w:left="1080"/>
      </w:pPr>
      <w:r w:rsidRPr="005D428A">
        <w:t xml:space="preserve">Recipients must identify proposed actions in </w:t>
      </w:r>
      <w:r w:rsidR="00243B23">
        <w:t>federal</w:t>
      </w:r>
      <w:r w:rsidRPr="005D428A">
        <w:t xml:space="preserve">ly defined floodplains and wetlands to enable the agency to </w:t>
      </w:r>
      <w:proofErr w:type="gramStart"/>
      <w:r w:rsidRPr="005D428A">
        <w:t>make a determination</w:t>
      </w:r>
      <w:proofErr w:type="gramEnd"/>
      <w:r w:rsidRPr="005D428A">
        <w:t xml:space="preserve"> whether there is an alternative to minimize any potential harm. </w:t>
      </w:r>
    </w:p>
    <w:p w14:paraId="23BDF314" w14:textId="77777777" w:rsidR="001D098A" w:rsidRDefault="001D098A" w:rsidP="00ED6B80">
      <w:pPr>
        <w:numPr>
          <w:ilvl w:val="0"/>
          <w:numId w:val="6"/>
        </w:numPr>
        <w:tabs>
          <w:tab w:val="clear" w:pos="1440"/>
          <w:tab w:val="num" w:pos="1080"/>
        </w:tabs>
        <w:spacing w:after="120"/>
        <w:ind w:left="1080"/>
      </w:pPr>
      <w:r w:rsidRPr="001D098A">
        <w:rPr>
          <w:i/>
        </w:rPr>
        <w:t>Clean Air Act</w:t>
      </w:r>
      <w:r w:rsidRPr="001D098A">
        <w:t xml:space="preserve"> (42 U.S.C. §§ 7401 </w:t>
      </w:r>
      <w:r w:rsidRPr="0040710B">
        <w:rPr>
          <w:i/>
        </w:rPr>
        <w:t>et seq.</w:t>
      </w:r>
      <w:r w:rsidRPr="001D098A">
        <w:t xml:space="preserve">), </w:t>
      </w:r>
      <w:r w:rsidRPr="001D098A">
        <w:rPr>
          <w:i/>
        </w:rPr>
        <w:t>Federal Water Pollution Control Act</w:t>
      </w:r>
      <w:r w:rsidRPr="001D098A">
        <w:t xml:space="preserve"> (33 U.S.C. §§ 1251 et seq.) (Clean Water Act), </w:t>
      </w:r>
      <w:r w:rsidRPr="001D098A">
        <w:rPr>
          <w:i/>
        </w:rPr>
        <w:t>and Executive Order 11738</w:t>
      </w:r>
    </w:p>
    <w:p w14:paraId="4922FF10" w14:textId="77777777" w:rsidR="001D098A" w:rsidRPr="001D098A" w:rsidRDefault="001D098A" w:rsidP="001D098A">
      <w:pPr>
        <w:ind w:left="1080"/>
        <w:rPr>
          <w:szCs w:val="24"/>
        </w:rPr>
      </w:pPr>
      <w:r w:rsidRPr="001D098A">
        <w:rPr>
          <w:szCs w:val="24"/>
        </w:rPr>
        <w:t xml:space="preserve">Recipients must comply with the provisions of the Clean Air Act (42 U.S.C. §§ 7401 </w:t>
      </w:r>
      <w:r w:rsidRPr="001D098A">
        <w:rPr>
          <w:i/>
          <w:iCs/>
          <w:szCs w:val="24"/>
        </w:rPr>
        <w:t>et seq</w:t>
      </w:r>
      <w:r w:rsidRPr="001D098A">
        <w:rPr>
          <w:szCs w:val="24"/>
        </w:rPr>
        <w:t xml:space="preserve">.), Clean Water Act (33 U.S.C. §§ 1251 </w:t>
      </w:r>
      <w:r w:rsidRPr="001D098A">
        <w:rPr>
          <w:i/>
          <w:iCs/>
          <w:szCs w:val="24"/>
        </w:rPr>
        <w:t>et seq</w:t>
      </w:r>
      <w:r w:rsidRPr="001D098A">
        <w:rPr>
          <w:szCs w:val="24"/>
        </w:rPr>
        <w:t>.), and E.O. 11738 (38 FR 25161), and must not use a facility on the Environmental Protection Agency’s (EPA) List of Violating Facilities (this list is incorporated into the Excluded Parties List System found at the System for Award Management (SAM) website located SAM.gov) in performing any award that is nonexempt under 2 C.F.R. § 1532, and must notify the Program Officer in writing if it intends to use a facility that is on the EPA List of Violating Facilities or knows that the facility has been recommended to be placed on the List.</w:t>
      </w:r>
    </w:p>
    <w:p w14:paraId="5E9FD683" w14:textId="77777777" w:rsidR="004D4EA0" w:rsidRPr="005D428A" w:rsidRDefault="004D4EA0" w:rsidP="004D4EA0"/>
    <w:p w14:paraId="34F5474B" w14:textId="77777777" w:rsidR="0040710B" w:rsidRDefault="0040710B" w:rsidP="0040710B">
      <w:pPr>
        <w:numPr>
          <w:ilvl w:val="0"/>
          <w:numId w:val="6"/>
        </w:numPr>
        <w:tabs>
          <w:tab w:val="clear" w:pos="1440"/>
          <w:tab w:val="num" w:pos="1080"/>
        </w:tabs>
        <w:ind w:left="1080"/>
      </w:pPr>
      <w:r w:rsidRPr="0040710B">
        <w:rPr>
          <w:i/>
        </w:rPr>
        <w:t>The Flood Disaster Protection Act</w:t>
      </w:r>
      <w:r>
        <w:t xml:space="preserve"> (42 U.S.C. §§ 4002 </w:t>
      </w:r>
      <w:r w:rsidRPr="0040710B">
        <w:rPr>
          <w:i/>
        </w:rPr>
        <w:t>et seq</w:t>
      </w:r>
      <w:r>
        <w:t>.)</w:t>
      </w:r>
    </w:p>
    <w:p w14:paraId="40BCCAB5" w14:textId="77777777" w:rsidR="0040710B" w:rsidRDefault="0040710B" w:rsidP="0040710B">
      <w:pPr>
        <w:ind w:left="1080"/>
      </w:pPr>
      <w:r>
        <w:t xml:space="preserve">Flood insurance, when available, is required for Federally assisted construction or acquisition in flood-prone areas. Per 2 C.F.R. § 200.447(a), the cost of required flood insurance is an allowable expense, </w:t>
      </w:r>
      <w:proofErr w:type="gramStart"/>
      <w:r>
        <w:t>provided that</w:t>
      </w:r>
      <w:proofErr w:type="gramEnd"/>
      <w:r>
        <w:t xml:space="preserve"> it is reflected in the approved project budget.</w:t>
      </w:r>
    </w:p>
    <w:p w14:paraId="25B96004" w14:textId="77777777" w:rsidR="0040710B" w:rsidRPr="0040710B" w:rsidRDefault="0040710B" w:rsidP="0040710B">
      <w:pPr>
        <w:ind w:left="1080"/>
      </w:pPr>
    </w:p>
    <w:p w14:paraId="53A54042" w14:textId="77777777" w:rsidR="0040710B" w:rsidRDefault="004D4EA0" w:rsidP="00676994">
      <w:pPr>
        <w:numPr>
          <w:ilvl w:val="0"/>
          <w:numId w:val="6"/>
        </w:numPr>
        <w:tabs>
          <w:tab w:val="clear" w:pos="1440"/>
          <w:tab w:val="num" w:pos="1080"/>
        </w:tabs>
        <w:ind w:left="1080"/>
      </w:pPr>
      <w:r w:rsidRPr="005D428A">
        <w:rPr>
          <w:i/>
        </w:rPr>
        <w:t>The Endangered Species Act of 1973</w:t>
      </w:r>
      <w:r w:rsidR="0040710B">
        <w:rPr>
          <w:i/>
        </w:rPr>
        <w:t xml:space="preserve"> </w:t>
      </w:r>
      <w:r w:rsidRPr="005D428A">
        <w:rPr>
          <w:i/>
        </w:rPr>
        <w:t>(16 U.S.C. § 1531 et seq.)</w:t>
      </w:r>
      <w:r w:rsidR="00BD3E0F">
        <w:t xml:space="preserve"> </w:t>
      </w:r>
    </w:p>
    <w:p w14:paraId="059F16C5" w14:textId="6DA575CE" w:rsidR="004D4EA0" w:rsidRPr="005D428A" w:rsidRDefault="004574D8" w:rsidP="0040710B">
      <w:pPr>
        <w:ind w:left="1080"/>
      </w:pPr>
      <w:r>
        <w:t>Non-F</w:t>
      </w:r>
      <w:r w:rsidR="0040710B">
        <w:t>ederal entities</w:t>
      </w:r>
      <w:r w:rsidR="004D4EA0" w:rsidRPr="005D428A">
        <w:t xml:space="preserve"> must identify any impact or activities which may involve a threatened or endangered species.</w:t>
      </w:r>
      <w:r w:rsidR="00BD3E0F">
        <w:t xml:space="preserve"> </w:t>
      </w:r>
      <w:r w:rsidR="004D4EA0" w:rsidRPr="005D428A">
        <w:t xml:space="preserve">Federal agencies have the responsibility to ensure that no adverse effects to a protected species or habitat occur from actions under federal assistance awards and conduct the required reviews under the Endangered Species Act, as applicable. </w:t>
      </w:r>
    </w:p>
    <w:p w14:paraId="43394188" w14:textId="77777777" w:rsidR="004D4EA0" w:rsidRPr="005D428A" w:rsidRDefault="004D4EA0" w:rsidP="004D4EA0"/>
    <w:p w14:paraId="0693E091" w14:textId="77777777" w:rsidR="0040710B" w:rsidRDefault="004D4EA0" w:rsidP="00676994">
      <w:pPr>
        <w:numPr>
          <w:ilvl w:val="0"/>
          <w:numId w:val="6"/>
        </w:numPr>
        <w:tabs>
          <w:tab w:val="clear" w:pos="1440"/>
          <w:tab w:val="num" w:pos="1080"/>
        </w:tabs>
        <w:ind w:left="1080"/>
      </w:pPr>
      <w:r w:rsidRPr="005D428A">
        <w:rPr>
          <w:i/>
        </w:rPr>
        <w:t xml:space="preserve">The Wild and Scenic Rivers Act </w:t>
      </w:r>
      <w:r w:rsidRPr="005D428A">
        <w:t>(16 U.S.C. §§ 1271</w:t>
      </w:r>
      <w:r w:rsidRPr="005D428A">
        <w:rPr>
          <w:i/>
        </w:rPr>
        <w:t xml:space="preserve"> et seq.</w:t>
      </w:r>
      <w:r w:rsidRPr="005D428A">
        <w:t>)</w:t>
      </w:r>
      <w:r w:rsidR="00BD3E0F">
        <w:t xml:space="preserve"> </w:t>
      </w:r>
    </w:p>
    <w:p w14:paraId="721ACC33" w14:textId="77777777" w:rsidR="004D4EA0" w:rsidRPr="005D428A" w:rsidRDefault="004D4EA0" w:rsidP="0040710B">
      <w:pPr>
        <w:ind w:left="1080"/>
      </w:pPr>
      <w:r w:rsidRPr="005D428A">
        <w:t xml:space="preserve">This Act applies to awards that may affect existing or proposed components of the National Wild and Scenic Rivers system. </w:t>
      </w:r>
    </w:p>
    <w:p w14:paraId="0918C335" w14:textId="77777777" w:rsidR="004D4EA0" w:rsidRPr="005D428A" w:rsidRDefault="004D4EA0" w:rsidP="004D4EA0">
      <w:pPr>
        <w:ind w:left="360"/>
      </w:pPr>
    </w:p>
    <w:p w14:paraId="16057357" w14:textId="77777777" w:rsidR="0040710B" w:rsidRDefault="004D4EA0" w:rsidP="00676994">
      <w:pPr>
        <w:numPr>
          <w:ilvl w:val="0"/>
          <w:numId w:val="6"/>
        </w:numPr>
        <w:tabs>
          <w:tab w:val="clear" w:pos="1440"/>
          <w:tab w:val="num" w:pos="1080"/>
        </w:tabs>
        <w:ind w:left="1080"/>
      </w:pPr>
      <w:r w:rsidRPr="005D428A">
        <w:rPr>
          <w:i/>
        </w:rPr>
        <w:t xml:space="preserve">The Safe Drinking Water Act of 1974, as amended, </w:t>
      </w:r>
      <w:r w:rsidRPr="005D428A">
        <w:t>(42 U.S.C. §§ 300f</w:t>
      </w:r>
      <w:r w:rsidR="0040710B">
        <w:t xml:space="preserve"> </w:t>
      </w:r>
      <w:r w:rsidR="0040710B">
        <w:rPr>
          <w:i/>
        </w:rPr>
        <w:t>et seq.</w:t>
      </w:r>
      <w:r w:rsidRPr="005D428A">
        <w:t>).</w:t>
      </w:r>
      <w:r w:rsidR="00BD3E0F">
        <w:t xml:space="preserve"> </w:t>
      </w:r>
    </w:p>
    <w:p w14:paraId="6A269516" w14:textId="77777777" w:rsidR="004D4EA0" w:rsidRPr="005D428A" w:rsidRDefault="004D4EA0" w:rsidP="0040710B">
      <w:pPr>
        <w:ind w:left="1080"/>
      </w:pPr>
      <w:r w:rsidRPr="005D428A">
        <w:t xml:space="preserve">This Act precludes </w:t>
      </w:r>
      <w:r w:rsidR="00243B23">
        <w:t>federal</w:t>
      </w:r>
      <w:r w:rsidRPr="005D428A">
        <w:t xml:space="preserve"> assistance for any project that the EPA determines may contaminate a sole source aquifer </w:t>
      </w:r>
      <w:proofErr w:type="gramStart"/>
      <w:r w:rsidRPr="005D428A">
        <w:t>so as to</w:t>
      </w:r>
      <w:proofErr w:type="gramEnd"/>
      <w:r w:rsidRPr="005D428A">
        <w:t xml:space="preserve"> threaten public health. </w:t>
      </w:r>
    </w:p>
    <w:p w14:paraId="65326DF1" w14:textId="77777777" w:rsidR="004D4EA0" w:rsidRPr="005D428A" w:rsidRDefault="004D4EA0" w:rsidP="004D4EA0">
      <w:pPr>
        <w:ind w:left="360"/>
      </w:pPr>
    </w:p>
    <w:p w14:paraId="5AB0A78B" w14:textId="77777777" w:rsidR="004D4EA0" w:rsidRPr="005D428A" w:rsidRDefault="004D4EA0" w:rsidP="00676994">
      <w:pPr>
        <w:numPr>
          <w:ilvl w:val="0"/>
          <w:numId w:val="6"/>
        </w:numPr>
        <w:tabs>
          <w:tab w:val="clear" w:pos="1440"/>
          <w:tab w:val="num" w:pos="1080"/>
        </w:tabs>
        <w:ind w:left="1080"/>
      </w:pPr>
      <w:r w:rsidRPr="005D428A">
        <w:rPr>
          <w:i/>
        </w:rPr>
        <w:t xml:space="preserve">The Resource Conservation and Recovery Act </w:t>
      </w:r>
      <w:r w:rsidR="0040710B">
        <w:rPr>
          <w:i/>
        </w:rPr>
        <w:t xml:space="preserve">of 1976 </w:t>
      </w:r>
      <w:r w:rsidRPr="005D428A">
        <w:t>(42 U.S.C. §§ 6901</w:t>
      </w:r>
      <w:r w:rsidRPr="005D428A">
        <w:rPr>
          <w:i/>
        </w:rPr>
        <w:t xml:space="preserve"> et seq.</w:t>
      </w:r>
      <w:r w:rsidRPr="005D428A">
        <w:t>)</w:t>
      </w:r>
      <w:r w:rsidR="00BD3E0F">
        <w:t xml:space="preserve"> </w:t>
      </w:r>
      <w:r w:rsidRPr="005D428A">
        <w:t xml:space="preserve">This Act regulates the generation, transportation, treatment, and disposal of hazardous </w:t>
      </w:r>
      <w:proofErr w:type="gramStart"/>
      <w:r w:rsidRPr="005D428A">
        <w:t>wastes</w:t>
      </w:r>
      <w:proofErr w:type="gramEnd"/>
      <w:r w:rsidRPr="005D428A">
        <w:t xml:space="preserve">, </w:t>
      </w:r>
      <w:proofErr w:type="gramStart"/>
      <w:r w:rsidRPr="005D428A">
        <w:t>and also</w:t>
      </w:r>
      <w:proofErr w:type="gramEnd"/>
      <w:r w:rsidRPr="005D428A">
        <w:t xml:space="preserve"> provides that </w:t>
      </w:r>
      <w:r w:rsidR="0040710B">
        <w:t>non-Federal entities</w:t>
      </w:r>
      <w:r w:rsidRPr="005D428A">
        <w:t xml:space="preserve"> give preference in their procurement programs to the purchase of recycled products pursuant to EPA guidelines. </w:t>
      </w:r>
    </w:p>
    <w:p w14:paraId="4618560A" w14:textId="77777777" w:rsidR="004D4EA0" w:rsidRPr="005D428A" w:rsidRDefault="004D4EA0" w:rsidP="004D4EA0">
      <w:pPr>
        <w:ind w:left="360"/>
      </w:pPr>
    </w:p>
    <w:p w14:paraId="2EA98F9B" w14:textId="77777777" w:rsidR="0072198A" w:rsidRDefault="0040710B" w:rsidP="0072198A">
      <w:pPr>
        <w:numPr>
          <w:ilvl w:val="0"/>
          <w:numId w:val="6"/>
        </w:numPr>
        <w:tabs>
          <w:tab w:val="clear" w:pos="1440"/>
          <w:tab w:val="num" w:pos="1080"/>
        </w:tabs>
        <w:ind w:left="1080"/>
        <w:rPr>
          <w:i/>
        </w:rPr>
      </w:pPr>
      <w:r w:rsidRPr="0040710B">
        <w:rPr>
          <w:i/>
        </w:rPr>
        <w:t>The Comprehensive Environmental Response, Compensation, and Liability Act (CERCLA, commonly known as Superfund) (</w:t>
      </w:r>
      <w:r w:rsidRPr="0072198A">
        <w:t>42 U.S.C. §§ 9601</w:t>
      </w:r>
      <w:r w:rsidRPr="0040710B">
        <w:rPr>
          <w:i/>
        </w:rPr>
        <w:t xml:space="preserve"> et seq.) and the Community Environmental Response Facilitation Act (</w:t>
      </w:r>
      <w:r w:rsidRPr="0072198A">
        <w:t>42 U.S.C. § 9601 note</w:t>
      </w:r>
      <w:r w:rsidRPr="0040710B">
        <w:rPr>
          <w:i/>
        </w:rPr>
        <w:t xml:space="preserve"> et seq.) </w:t>
      </w:r>
    </w:p>
    <w:p w14:paraId="39F6FC35" w14:textId="77777777" w:rsidR="004D4EA0" w:rsidRPr="0072198A" w:rsidRDefault="004D4EA0" w:rsidP="0072198A">
      <w:pPr>
        <w:ind w:left="1080"/>
        <w:rPr>
          <w:szCs w:val="24"/>
        </w:rPr>
      </w:pPr>
      <w:r w:rsidRPr="0072198A">
        <w:rPr>
          <w:szCs w:val="24"/>
        </w:rPr>
        <w:t xml:space="preserve">These requirements address responsibilities of hazardous substance releases, threatened releases and environmental cleanup. </w:t>
      </w:r>
      <w:r w:rsidR="0072198A" w:rsidRPr="0072198A">
        <w:rPr>
          <w:szCs w:val="24"/>
        </w:rPr>
        <w:t>There are also reporting and community involvement requirements designed to ensure disclosure of the release or disposal of regulated substances and cleanup of hazards to state and local emergency responders.</w:t>
      </w:r>
    </w:p>
    <w:p w14:paraId="5336615B" w14:textId="77777777" w:rsidR="004D4EA0" w:rsidRPr="005D428A" w:rsidRDefault="004D4EA0" w:rsidP="004D4EA0">
      <w:pPr>
        <w:ind w:left="360"/>
      </w:pPr>
    </w:p>
    <w:p w14:paraId="6841D3AC" w14:textId="3F35CD5D" w:rsidR="0072198A" w:rsidRPr="0072198A" w:rsidRDefault="0072198A" w:rsidP="0072198A">
      <w:pPr>
        <w:numPr>
          <w:ilvl w:val="0"/>
          <w:numId w:val="6"/>
        </w:numPr>
        <w:tabs>
          <w:tab w:val="clear" w:pos="1440"/>
          <w:tab w:val="num" w:pos="1080"/>
        </w:tabs>
        <w:ind w:left="1080"/>
        <w:rPr>
          <w:i/>
          <w:szCs w:val="24"/>
        </w:rPr>
      </w:pPr>
      <w:r w:rsidRPr="0072198A">
        <w:rPr>
          <w:i/>
          <w:szCs w:val="24"/>
        </w:rPr>
        <w:t xml:space="preserve">Executive Order 12898 (“Environmental Justice in Minority Populations and </w:t>
      </w:r>
      <w:r w:rsidR="00374DE2" w:rsidRPr="0072198A">
        <w:rPr>
          <w:i/>
          <w:szCs w:val="24"/>
        </w:rPr>
        <w:t>Low-Income</w:t>
      </w:r>
      <w:r w:rsidRPr="0072198A">
        <w:rPr>
          <w:i/>
          <w:szCs w:val="24"/>
        </w:rPr>
        <w:t xml:space="preserve"> Populations”) </w:t>
      </w:r>
    </w:p>
    <w:p w14:paraId="406251BD" w14:textId="77777777" w:rsidR="0072198A" w:rsidRDefault="0072198A" w:rsidP="0072198A">
      <w:pPr>
        <w:ind w:left="1080"/>
        <w:rPr>
          <w:rFonts w:eastAsiaTheme="minorHAnsi"/>
          <w:color w:val="000000"/>
          <w:szCs w:val="24"/>
        </w:rPr>
      </w:pPr>
      <w:r w:rsidRPr="0072198A">
        <w:rPr>
          <w:rFonts w:eastAsiaTheme="minorHAnsi"/>
          <w:color w:val="000000"/>
          <w:szCs w:val="24"/>
        </w:rPr>
        <w:t xml:space="preserve">Federal agencies are required to identify and address the disproportionately high and adverse human health or </w:t>
      </w:r>
      <w:r w:rsidRPr="0072198A">
        <w:rPr>
          <w:szCs w:val="24"/>
        </w:rPr>
        <w:t>environmental</w:t>
      </w:r>
      <w:r w:rsidRPr="0072198A">
        <w:rPr>
          <w:rFonts w:eastAsiaTheme="minorHAnsi"/>
          <w:color w:val="000000"/>
          <w:szCs w:val="24"/>
        </w:rPr>
        <w:t xml:space="preserve"> effects of Federal programs, policies, and activities on low income and minority populations. </w:t>
      </w:r>
    </w:p>
    <w:p w14:paraId="16E69ADA" w14:textId="77777777" w:rsidR="0072198A" w:rsidRPr="0072198A" w:rsidRDefault="0072198A" w:rsidP="0072198A">
      <w:pPr>
        <w:numPr>
          <w:ilvl w:val="0"/>
          <w:numId w:val="6"/>
        </w:numPr>
        <w:tabs>
          <w:tab w:val="clear" w:pos="1440"/>
          <w:tab w:val="num" w:pos="1080"/>
        </w:tabs>
        <w:ind w:left="1080"/>
        <w:rPr>
          <w:szCs w:val="24"/>
        </w:rPr>
      </w:pPr>
      <w:r w:rsidRPr="0072198A">
        <w:rPr>
          <w:i/>
          <w:szCs w:val="24"/>
        </w:rPr>
        <w:t xml:space="preserve">The Magnuson-Stevens Fishery Conservation and Management Act </w:t>
      </w:r>
      <w:r w:rsidRPr="0072198A">
        <w:rPr>
          <w:szCs w:val="24"/>
        </w:rPr>
        <w:t xml:space="preserve">(16 U.S.C. § 1801 </w:t>
      </w:r>
      <w:r w:rsidRPr="0072198A">
        <w:rPr>
          <w:i/>
          <w:szCs w:val="24"/>
        </w:rPr>
        <w:t>et seq.</w:t>
      </w:r>
      <w:r w:rsidRPr="0072198A">
        <w:rPr>
          <w:szCs w:val="24"/>
        </w:rPr>
        <w:t xml:space="preserve">) </w:t>
      </w:r>
    </w:p>
    <w:p w14:paraId="27CF52D9" w14:textId="77777777" w:rsidR="0072198A" w:rsidRDefault="0072198A" w:rsidP="0072198A">
      <w:pPr>
        <w:ind w:left="1080"/>
        <w:rPr>
          <w:rFonts w:eastAsiaTheme="minorHAnsi"/>
          <w:color w:val="000000"/>
          <w:szCs w:val="24"/>
        </w:rPr>
      </w:pPr>
      <w:r w:rsidRPr="0072198A">
        <w:rPr>
          <w:rFonts w:eastAsiaTheme="minorHAnsi"/>
          <w:color w:val="000000"/>
          <w:szCs w:val="24"/>
        </w:rPr>
        <w:t xml:space="preserve">Non-Federal entities must identify to DOC any effects the award may have on essential fish habitat (EFH). Federal agencies which fund, permit, or carry out activities that may adversely impact EFH are required to consult with the National Marine Fisheries Service (NMFS) regarding the potential effects of their </w:t>
      </w:r>
      <w:proofErr w:type="gramStart"/>
      <w:r w:rsidRPr="0072198A">
        <w:rPr>
          <w:rFonts w:eastAsiaTheme="minorHAnsi"/>
          <w:color w:val="000000"/>
          <w:szCs w:val="24"/>
        </w:rPr>
        <w:t>actions, and</w:t>
      </w:r>
      <w:proofErr w:type="gramEnd"/>
      <w:r w:rsidRPr="0072198A">
        <w:rPr>
          <w:rFonts w:eastAsiaTheme="minorHAnsi"/>
          <w:color w:val="000000"/>
          <w:szCs w:val="24"/>
        </w:rPr>
        <w:t xml:space="preserve"> respond in writing to NMFS </w:t>
      </w:r>
      <w:r w:rsidRPr="0072198A">
        <w:rPr>
          <w:szCs w:val="24"/>
        </w:rPr>
        <w:t>recommendations</w:t>
      </w:r>
      <w:r w:rsidRPr="0072198A">
        <w:rPr>
          <w:rFonts w:eastAsiaTheme="minorHAnsi"/>
          <w:color w:val="000000"/>
          <w:szCs w:val="24"/>
        </w:rPr>
        <w:t xml:space="preserve">. These recommendations may include measures to avoid, minimize, mitigate, or otherwise offset adverse effects on EFH. In addition, NMFS is required to comment on any state agency activities that would impact EFH. Provided the specifications outlined in the regulations are met, EFH consultations will be incorporated into interagency procedures previously established under NEPA, the ESA, Clean Water Act, Fish and Wildlife Coordination Act, or other applicable statutes. </w:t>
      </w:r>
    </w:p>
    <w:p w14:paraId="57AA0468" w14:textId="77777777" w:rsidR="0072198A" w:rsidRPr="0072198A" w:rsidRDefault="0072198A" w:rsidP="0072198A">
      <w:pPr>
        <w:ind w:left="1080"/>
        <w:rPr>
          <w:rFonts w:ascii="Cambria" w:eastAsiaTheme="minorHAnsi" w:hAnsi="Cambria" w:cs="Cambria"/>
          <w:color w:val="000000"/>
          <w:szCs w:val="24"/>
        </w:rPr>
      </w:pPr>
    </w:p>
    <w:p w14:paraId="3077DEC0" w14:textId="77777777" w:rsidR="0072198A" w:rsidRPr="0072198A" w:rsidRDefault="0072198A" w:rsidP="0072198A">
      <w:pPr>
        <w:numPr>
          <w:ilvl w:val="0"/>
          <w:numId w:val="6"/>
        </w:numPr>
        <w:tabs>
          <w:tab w:val="clear" w:pos="1440"/>
          <w:tab w:val="num" w:pos="1080"/>
        </w:tabs>
        <w:ind w:left="1080"/>
        <w:rPr>
          <w:i/>
          <w:szCs w:val="24"/>
        </w:rPr>
      </w:pPr>
      <w:r w:rsidRPr="0072198A">
        <w:rPr>
          <w:i/>
          <w:szCs w:val="24"/>
        </w:rPr>
        <w:t xml:space="preserve">Clean Water Act (CWA) Section 404 </w:t>
      </w:r>
      <w:r w:rsidRPr="0072198A">
        <w:rPr>
          <w:szCs w:val="24"/>
        </w:rPr>
        <w:t>(33 U.S.C. § 1344)</w:t>
      </w:r>
      <w:r w:rsidRPr="0072198A">
        <w:rPr>
          <w:i/>
          <w:szCs w:val="24"/>
        </w:rPr>
        <w:t xml:space="preserve"> </w:t>
      </w:r>
    </w:p>
    <w:p w14:paraId="01A944D8" w14:textId="77777777" w:rsidR="0072198A" w:rsidRDefault="0072198A" w:rsidP="0072198A">
      <w:pPr>
        <w:ind w:left="1080"/>
        <w:rPr>
          <w:rFonts w:eastAsiaTheme="minorHAnsi"/>
          <w:color w:val="000000"/>
          <w:szCs w:val="24"/>
        </w:rPr>
      </w:pPr>
      <w:r w:rsidRPr="0072198A">
        <w:rPr>
          <w:rFonts w:eastAsiaTheme="minorHAnsi"/>
          <w:color w:val="000000"/>
          <w:szCs w:val="24"/>
        </w:rPr>
        <w:t xml:space="preserve">CWA Section 404 regulates the discharge of dredged or fill material into waters of the United States, including wetlands. Activities in waters of the United States regulated under this program include fill for development, water resource projects (such as levees and some coastal restoration activities), and infrastructure development (such as highways and airports). CWA Section 404 requires a permit from the U.S. Army Corps of Engineers before dredged or fill material may be discharged into waters of the United States, unless the activity is exempt from Section 404 regulation (e.g., certain farming and forestry activities). </w:t>
      </w:r>
    </w:p>
    <w:p w14:paraId="55C2C4D2" w14:textId="77777777" w:rsidR="0072198A" w:rsidRDefault="0072198A" w:rsidP="0072198A">
      <w:pPr>
        <w:ind w:left="1080"/>
        <w:rPr>
          <w:rFonts w:ascii="Cambria" w:eastAsiaTheme="minorHAnsi" w:hAnsi="Cambria" w:cs="Cambria"/>
          <w:color w:val="000000"/>
          <w:szCs w:val="24"/>
        </w:rPr>
      </w:pPr>
    </w:p>
    <w:p w14:paraId="2C058887" w14:textId="77777777" w:rsidR="0072198A" w:rsidRPr="0072198A" w:rsidRDefault="0072198A" w:rsidP="0072198A">
      <w:pPr>
        <w:numPr>
          <w:ilvl w:val="0"/>
          <w:numId w:val="6"/>
        </w:numPr>
        <w:tabs>
          <w:tab w:val="clear" w:pos="1440"/>
          <w:tab w:val="num" w:pos="1080"/>
        </w:tabs>
        <w:ind w:left="1080"/>
        <w:rPr>
          <w:i/>
          <w:szCs w:val="24"/>
        </w:rPr>
      </w:pPr>
      <w:r w:rsidRPr="0072198A">
        <w:rPr>
          <w:i/>
          <w:szCs w:val="24"/>
        </w:rPr>
        <w:t xml:space="preserve">Rivers and Harbors Act </w:t>
      </w:r>
      <w:r w:rsidRPr="0072198A">
        <w:rPr>
          <w:szCs w:val="24"/>
        </w:rPr>
        <w:t>(33 U.S.C. § 407)</w:t>
      </w:r>
      <w:r w:rsidRPr="0072198A">
        <w:rPr>
          <w:i/>
          <w:szCs w:val="24"/>
        </w:rPr>
        <w:t xml:space="preserve"> </w:t>
      </w:r>
    </w:p>
    <w:p w14:paraId="6B5378FC" w14:textId="77777777" w:rsidR="0072198A" w:rsidRDefault="0072198A" w:rsidP="0072198A">
      <w:pPr>
        <w:ind w:left="1080"/>
        <w:rPr>
          <w:szCs w:val="24"/>
        </w:rPr>
      </w:pPr>
      <w:r w:rsidRPr="0072198A">
        <w:rPr>
          <w:rFonts w:eastAsiaTheme="minorHAnsi"/>
          <w:color w:val="000000"/>
          <w:szCs w:val="24"/>
        </w:rPr>
        <w:t xml:space="preserve">A permit may be required from the U.S. Army Corps of Engineers if the proposed activity involves any work in, over or under navigable waters of the United States. </w:t>
      </w:r>
      <w:r w:rsidRPr="0072198A">
        <w:rPr>
          <w:szCs w:val="24"/>
        </w:rPr>
        <w:t xml:space="preserve">Recipients must identify any work (including structures) that will occur in, over or under navigable waters of the United States and obtain the appropriate permit, if applicable. </w:t>
      </w:r>
    </w:p>
    <w:p w14:paraId="7C55427F" w14:textId="77777777" w:rsidR="0072198A" w:rsidRPr="0072198A" w:rsidRDefault="0072198A" w:rsidP="0072198A">
      <w:pPr>
        <w:ind w:left="1080"/>
        <w:rPr>
          <w:szCs w:val="24"/>
        </w:rPr>
      </w:pPr>
    </w:p>
    <w:p w14:paraId="6DE4F227" w14:textId="77777777" w:rsidR="0072198A" w:rsidRPr="0072198A" w:rsidRDefault="0072198A" w:rsidP="0072198A">
      <w:pPr>
        <w:numPr>
          <w:ilvl w:val="0"/>
          <w:numId w:val="6"/>
        </w:numPr>
        <w:tabs>
          <w:tab w:val="clear" w:pos="1440"/>
          <w:tab w:val="num" w:pos="1080"/>
        </w:tabs>
        <w:ind w:left="1080"/>
        <w:rPr>
          <w:i/>
          <w:szCs w:val="24"/>
        </w:rPr>
      </w:pPr>
      <w:r w:rsidRPr="0072198A">
        <w:rPr>
          <w:i/>
          <w:szCs w:val="24"/>
        </w:rPr>
        <w:t xml:space="preserve">The Migratory Bird Treaty Act </w:t>
      </w:r>
      <w:r w:rsidRPr="0072198A">
        <w:rPr>
          <w:szCs w:val="24"/>
        </w:rPr>
        <w:t>(16 U.S.C. §§ 703-712)</w:t>
      </w:r>
      <w:r w:rsidRPr="0072198A">
        <w:rPr>
          <w:i/>
          <w:szCs w:val="24"/>
        </w:rPr>
        <w:t xml:space="preserve">, Bald and Golden Eagle Protection Act </w:t>
      </w:r>
      <w:r w:rsidRPr="0072198A">
        <w:rPr>
          <w:szCs w:val="24"/>
        </w:rPr>
        <w:t xml:space="preserve">(16 U.S.C. § 668 </w:t>
      </w:r>
      <w:r w:rsidRPr="0072198A">
        <w:rPr>
          <w:i/>
          <w:szCs w:val="24"/>
        </w:rPr>
        <w:t>et seq.</w:t>
      </w:r>
      <w:r w:rsidRPr="0072198A">
        <w:rPr>
          <w:szCs w:val="24"/>
        </w:rPr>
        <w:t>)</w:t>
      </w:r>
      <w:r w:rsidRPr="0072198A">
        <w:rPr>
          <w:i/>
          <w:szCs w:val="24"/>
        </w:rPr>
        <w:t xml:space="preserve">, and Executive Order 13186 (Responsibilities of Federal Agencies to Protect Migratory Birds, January 10, 2001) </w:t>
      </w:r>
    </w:p>
    <w:p w14:paraId="032AB14A" w14:textId="77777777" w:rsidR="0072198A" w:rsidRDefault="0072198A" w:rsidP="0072198A">
      <w:pPr>
        <w:ind w:left="1080"/>
        <w:rPr>
          <w:szCs w:val="24"/>
        </w:rPr>
      </w:pPr>
      <w:proofErr w:type="gramStart"/>
      <w:r w:rsidRPr="0072198A">
        <w:rPr>
          <w:szCs w:val="24"/>
        </w:rPr>
        <w:t>A number of</w:t>
      </w:r>
      <w:proofErr w:type="gramEnd"/>
      <w:r w:rsidRPr="0072198A">
        <w:rPr>
          <w:szCs w:val="24"/>
        </w:rPr>
        <w:t xml:space="preserve"> prohibitions and limitations apply to projects that adversely impact migratory birds and bald and golden eagles. Executive Order 13186 directs Federal agencies to enter a Memorandum of Understanding with the U.S. Fish and Wildlife Service to promote conservation of migratory bird populations when a </w:t>
      </w:r>
      <w:proofErr w:type="gramStart"/>
      <w:r w:rsidRPr="0072198A">
        <w:rPr>
          <w:szCs w:val="24"/>
        </w:rPr>
        <w:t>Federal</w:t>
      </w:r>
      <w:proofErr w:type="gramEnd"/>
      <w:r w:rsidRPr="0072198A">
        <w:rPr>
          <w:szCs w:val="24"/>
        </w:rPr>
        <w:t xml:space="preserve"> action will have a measurable negative impact on migratory birds. </w:t>
      </w:r>
    </w:p>
    <w:p w14:paraId="17E025BF" w14:textId="77777777" w:rsidR="0072198A" w:rsidRPr="0072198A" w:rsidRDefault="0072198A" w:rsidP="0072198A">
      <w:pPr>
        <w:ind w:left="1080"/>
        <w:rPr>
          <w:szCs w:val="24"/>
        </w:rPr>
      </w:pPr>
    </w:p>
    <w:p w14:paraId="0D14DD45" w14:textId="77777777" w:rsidR="0072198A" w:rsidRPr="0072198A" w:rsidRDefault="0072198A" w:rsidP="0072198A">
      <w:pPr>
        <w:numPr>
          <w:ilvl w:val="0"/>
          <w:numId w:val="6"/>
        </w:numPr>
        <w:tabs>
          <w:tab w:val="clear" w:pos="1440"/>
          <w:tab w:val="num" w:pos="1080"/>
        </w:tabs>
        <w:ind w:left="1080"/>
        <w:rPr>
          <w:i/>
          <w:szCs w:val="24"/>
        </w:rPr>
      </w:pPr>
      <w:r w:rsidRPr="0072198A">
        <w:rPr>
          <w:i/>
          <w:szCs w:val="24"/>
        </w:rPr>
        <w:t xml:space="preserve">Executive Order 13112 (Invasive Species, February 3, 1999) </w:t>
      </w:r>
    </w:p>
    <w:p w14:paraId="7479521E" w14:textId="77777777" w:rsidR="0072198A" w:rsidRDefault="0072198A" w:rsidP="0072198A">
      <w:pPr>
        <w:ind w:left="1080"/>
        <w:rPr>
          <w:szCs w:val="24"/>
        </w:rPr>
      </w:pPr>
      <w:r w:rsidRPr="0072198A">
        <w:rPr>
          <w:szCs w:val="24"/>
        </w:rPr>
        <w:t>Federal agencies must identify actions that may affect the status of invasive species and use relevant programs and authorities to: (</w:t>
      </w:r>
      <w:proofErr w:type="spellStart"/>
      <w:r w:rsidRPr="0072198A">
        <w:rPr>
          <w:szCs w:val="24"/>
        </w:rPr>
        <w:t>i</w:t>
      </w:r>
      <w:proofErr w:type="spellEnd"/>
      <w:r w:rsidRPr="0072198A">
        <w:rPr>
          <w:szCs w:val="24"/>
        </w:rPr>
        <w:t xml:space="preserve">) prevent the introduction of invasive species; (ii) detect and respond rapidly to and control populations of such species in a cost-effective and environmentally sound manner; (iii) monitor invasive species populations accurately and reliably; (iv) provide for restoration of native species and habitat conditions in ecosystems that have been invaded; (v) conduct research on invasive species and develop technologies to prevent introduction and provide for environmentally sound control of invasive species; and (vi) promote public education on invasive species and the means to address them. In addition, an agency may not authorize, fund, or carry out actions that it believes are likely to cause or promote the introduction or spread of invasive species in the United States or elsewhere. </w:t>
      </w:r>
    </w:p>
    <w:p w14:paraId="6D502F9F" w14:textId="77777777" w:rsidR="0072198A" w:rsidRPr="0072198A" w:rsidRDefault="0072198A" w:rsidP="0072198A">
      <w:pPr>
        <w:ind w:left="1080"/>
        <w:rPr>
          <w:szCs w:val="24"/>
        </w:rPr>
      </w:pPr>
    </w:p>
    <w:p w14:paraId="383FE82A" w14:textId="77777777" w:rsidR="0072198A" w:rsidRPr="0072198A" w:rsidRDefault="0072198A" w:rsidP="0072198A">
      <w:pPr>
        <w:numPr>
          <w:ilvl w:val="0"/>
          <w:numId w:val="6"/>
        </w:numPr>
        <w:tabs>
          <w:tab w:val="clear" w:pos="1440"/>
          <w:tab w:val="num" w:pos="1080"/>
        </w:tabs>
        <w:ind w:left="1080"/>
        <w:rPr>
          <w:i/>
          <w:szCs w:val="24"/>
        </w:rPr>
      </w:pPr>
      <w:r w:rsidRPr="0072198A">
        <w:rPr>
          <w:i/>
          <w:szCs w:val="24"/>
        </w:rPr>
        <w:t xml:space="preserve">Fish and Wildlife Coordination Act </w:t>
      </w:r>
      <w:r w:rsidRPr="0072198A">
        <w:rPr>
          <w:szCs w:val="24"/>
        </w:rPr>
        <w:t>(16 U.S.C. § 661</w:t>
      </w:r>
      <w:r w:rsidRPr="0072198A">
        <w:rPr>
          <w:i/>
          <w:szCs w:val="24"/>
        </w:rPr>
        <w:t xml:space="preserve"> et seq.</w:t>
      </w:r>
      <w:r w:rsidRPr="0072198A">
        <w:rPr>
          <w:szCs w:val="24"/>
        </w:rPr>
        <w:t>)</w:t>
      </w:r>
      <w:r w:rsidRPr="0072198A">
        <w:rPr>
          <w:i/>
          <w:szCs w:val="24"/>
        </w:rPr>
        <w:t xml:space="preserve"> </w:t>
      </w:r>
    </w:p>
    <w:p w14:paraId="06BA6169" w14:textId="77777777" w:rsidR="004D4EA0" w:rsidRPr="0072198A" w:rsidRDefault="0072198A" w:rsidP="0072198A">
      <w:pPr>
        <w:ind w:left="1080"/>
        <w:rPr>
          <w:rFonts w:eastAsiaTheme="minorHAnsi"/>
          <w:color w:val="000000"/>
          <w:szCs w:val="24"/>
        </w:rPr>
      </w:pPr>
      <w:r w:rsidRPr="0072198A">
        <w:rPr>
          <w:szCs w:val="24"/>
        </w:rPr>
        <w:t xml:space="preserve">During the planning of water resource development projects, agencies are required to give fish and wildlife resources equal consideration with other values. Additionally, the U.S. Fish and Wildlife Service and fish and wildlife agencies of states must be consulted whenever waters of any stream or other body of water are “proposed or authorized, permitted or licensed to be impounded, diverted… or otherwise controlled or modified” by any agency under a </w:t>
      </w:r>
      <w:proofErr w:type="gramStart"/>
      <w:r w:rsidRPr="0072198A">
        <w:rPr>
          <w:szCs w:val="24"/>
        </w:rPr>
        <w:t>Federal</w:t>
      </w:r>
      <w:proofErr w:type="gramEnd"/>
      <w:r w:rsidRPr="0072198A">
        <w:rPr>
          <w:szCs w:val="24"/>
        </w:rPr>
        <w:t xml:space="preserve"> permit or license.</w:t>
      </w:r>
    </w:p>
    <w:p w14:paraId="3737BDEE" w14:textId="77777777" w:rsidR="0072198A" w:rsidRPr="004D4EA0" w:rsidRDefault="0072198A" w:rsidP="0072198A"/>
    <w:p w14:paraId="707E238F" w14:textId="4ECD27DE" w:rsidR="00F940AB" w:rsidRDefault="00AF2DAB" w:rsidP="00676994">
      <w:pPr>
        <w:pStyle w:val="Heading2"/>
        <w:spacing w:line="259" w:lineRule="auto"/>
        <w:ind w:left="720" w:hanging="540"/>
        <w:contextualSpacing w:val="0"/>
      </w:pPr>
      <w:bookmarkStart w:id="163" w:name="_Toc517696923"/>
      <w:bookmarkStart w:id="164" w:name="_Toc519070702"/>
      <w:bookmarkStart w:id="165" w:name="_Toc113462826"/>
      <w:r>
        <w:t>Non-F</w:t>
      </w:r>
      <w:r w:rsidR="00F940AB">
        <w:t>ederal Match</w:t>
      </w:r>
      <w:bookmarkEnd w:id="163"/>
      <w:bookmarkEnd w:id="164"/>
      <w:bookmarkEnd w:id="165"/>
    </w:p>
    <w:p w14:paraId="32270575" w14:textId="7B97704C" w:rsidR="004D4EA0" w:rsidRPr="005D428A" w:rsidRDefault="004D4EA0" w:rsidP="00676994">
      <w:pPr>
        <w:ind w:left="360"/>
      </w:pPr>
      <w:r w:rsidRPr="005D428A">
        <w:t>The non-</w:t>
      </w:r>
      <w:r w:rsidR="00AF2DAB">
        <w:t>F</w:t>
      </w:r>
      <w:r w:rsidR="00243B23">
        <w:t>ederal</w:t>
      </w:r>
      <w:r w:rsidRPr="005D428A">
        <w:t xml:space="preserve"> match, whether in cash or in-kind, is expected to be paid out at the same general rate as the PCSRF share of the project funding.</w:t>
      </w:r>
      <w:r w:rsidR="00BD3E0F">
        <w:t xml:space="preserve"> </w:t>
      </w:r>
      <w:r w:rsidRPr="005D428A">
        <w:t xml:space="preserve">Exceptions to this requirement are </w:t>
      </w:r>
      <w:proofErr w:type="gramStart"/>
      <w:r w:rsidRPr="005D428A">
        <w:t>discouraged, but</w:t>
      </w:r>
      <w:proofErr w:type="gramEnd"/>
      <w:r w:rsidRPr="005D428A">
        <w:t xml:space="preserve"> may in select circumstances be granted by </w:t>
      </w:r>
      <w:r w:rsidR="00D2480E">
        <w:t>OSMEC</w:t>
      </w:r>
      <w:r w:rsidRPr="005D428A">
        <w:t xml:space="preserve"> (pending approval from the NOAA Grant Officer), based on sufficient documentation demonstrating previously determined plans for, or later commitment of, cash or in-kind contributions. </w:t>
      </w:r>
    </w:p>
    <w:p w14:paraId="1E09318C" w14:textId="77777777" w:rsidR="004D4EA0" w:rsidRPr="005D428A" w:rsidRDefault="004D4EA0" w:rsidP="000B11B6">
      <w:pPr>
        <w:ind w:left="1080"/>
      </w:pPr>
    </w:p>
    <w:p w14:paraId="61BE8BBE" w14:textId="11EB1B91" w:rsidR="004D4EA0" w:rsidRDefault="004D4EA0" w:rsidP="00676994">
      <w:pPr>
        <w:ind w:left="360"/>
      </w:pPr>
      <w:r w:rsidRPr="005D428A">
        <w:t xml:space="preserve">In all cases, the sub-grantee must meet their cost share commitment over the life of the award. The same program guidelines (e.g., applicable </w:t>
      </w:r>
      <w:r w:rsidR="000B4554">
        <w:t>federal guidelines</w:t>
      </w:r>
      <w:r w:rsidRPr="005D428A">
        <w:t>) and documentation requirements that apply to the PCSRF award, apply to the non-</w:t>
      </w:r>
      <w:r w:rsidR="004574D8">
        <w:t>F</w:t>
      </w:r>
      <w:r w:rsidR="00243B23">
        <w:t>ederal</w:t>
      </w:r>
      <w:r w:rsidRPr="005D428A">
        <w:t xml:space="preserve"> match.</w:t>
      </w:r>
      <w:r w:rsidR="00802FDC">
        <w:t xml:space="preserve"> </w:t>
      </w:r>
      <w:r w:rsidR="00802FDC" w:rsidRPr="00802FDC">
        <w:rPr>
          <w:szCs w:val="24"/>
        </w:rPr>
        <w:t xml:space="preserve">See </w:t>
      </w:r>
      <w:r w:rsidR="00802FDC" w:rsidRPr="00802FDC">
        <w:t xml:space="preserve">also </w:t>
      </w:r>
      <w:hyperlink r:id="rId52" w:anchor="se2.1.200_1306" w:history="1">
        <w:r w:rsidR="00802FDC" w:rsidRPr="00802FDC">
          <w:rPr>
            <w:rStyle w:val="Hyperlink"/>
          </w:rPr>
          <w:t>2 CFR §200.306 Cost sharing or matching</w:t>
        </w:r>
      </w:hyperlink>
      <w:r w:rsidR="00802FDC">
        <w:t>.</w:t>
      </w:r>
    </w:p>
    <w:p w14:paraId="3758A126" w14:textId="77777777" w:rsidR="00A44FBA" w:rsidRDefault="00A44FBA" w:rsidP="00676994">
      <w:pPr>
        <w:ind w:left="360"/>
      </w:pPr>
    </w:p>
    <w:p w14:paraId="3ED87774" w14:textId="77777777" w:rsidR="00826125" w:rsidRDefault="00826125" w:rsidP="00676994">
      <w:pPr>
        <w:pStyle w:val="Heading2"/>
        <w:spacing w:line="259" w:lineRule="auto"/>
        <w:ind w:left="720" w:hanging="540"/>
        <w:contextualSpacing w:val="0"/>
      </w:pPr>
      <w:bookmarkStart w:id="166" w:name="_Toc517696924"/>
      <w:bookmarkStart w:id="167" w:name="_Toc519070703"/>
      <w:bookmarkStart w:id="168" w:name="_Toc113462827"/>
      <w:r>
        <w:t>Subcontracting</w:t>
      </w:r>
      <w:bookmarkEnd w:id="166"/>
      <w:bookmarkEnd w:id="167"/>
      <w:bookmarkEnd w:id="168"/>
    </w:p>
    <w:p w14:paraId="116B70B0" w14:textId="04F7C376" w:rsidR="004D4EA0" w:rsidRPr="00BA66FD" w:rsidRDefault="004D4EA0" w:rsidP="00676994">
      <w:pPr>
        <w:ind w:left="360"/>
        <w:rPr>
          <w:color w:val="FF0000"/>
        </w:rPr>
      </w:pPr>
      <w:r w:rsidRPr="00BA66FD">
        <w:t xml:space="preserve">All subcontracts must be developed in a manner to provide, to the maximum </w:t>
      </w:r>
      <w:proofErr w:type="gramStart"/>
      <w:r w:rsidRPr="00BA66FD">
        <w:t>extent</w:t>
      </w:r>
      <w:proofErr w:type="gramEnd"/>
      <w:r w:rsidRPr="00BA66FD">
        <w:t xml:space="preserve"> practicable, open and free competition.</w:t>
      </w:r>
      <w:r w:rsidR="00BD3E0F">
        <w:t xml:space="preserve"> </w:t>
      </w:r>
      <w:r w:rsidRPr="00BA66FD">
        <w:t xml:space="preserve">Records of procurement procedures, cost-justification, and reasons for selection of </w:t>
      </w:r>
      <w:proofErr w:type="gramStart"/>
      <w:r w:rsidRPr="00BA66FD">
        <w:t>subcontractor</w:t>
      </w:r>
      <w:proofErr w:type="gramEnd"/>
      <w:r w:rsidRPr="00BA66FD">
        <w:t xml:space="preserve"> should be maintained by the sub-grantee.</w:t>
      </w:r>
      <w:r>
        <w:rPr>
          <w:color w:val="FF0000"/>
        </w:rPr>
        <w:t xml:space="preserve"> </w:t>
      </w:r>
      <w:r w:rsidR="00B232A3" w:rsidRPr="00B232A3">
        <w:t xml:space="preserve">Sub-grantees must comply with </w:t>
      </w:r>
      <w:hyperlink r:id="rId53" w:anchor="sg2.1.200_1316.sg3" w:history="1">
        <w:r w:rsidR="006451CF">
          <w:rPr>
            <w:rStyle w:val="Hyperlink"/>
          </w:rPr>
          <w:t>2 CFR Part 200 Subpart D Procurement Standards</w:t>
        </w:r>
      </w:hyperlink>
      <w:r w:rsidR="007A7823">
        <w:t>. Section</w:t>
      </w:r>
      <w:r w:rsidR="007C4924">
        <w:t xml:space="preserve"> </w:t>
      </w:r>
      <w:r w:rsidR="00DD0CC7">
        <w:t>§</w:t>
      </w:r>
      <w:r w:rsidR="007A7823">
        <w:t>200.320 a</w:t>
      </w:r>
      <w:r w:rsidR="00380637">
        <w:t>re provided below for reference; see also</w:t>
      </w:r>
      <w:r w:rsidR="007A7823">
        <w:t xml:space="preserve"> </w:t>
      </w:r>
      <w:r w:rsidR="00380637">
        <w:t xml:space="preserve">sections </w:t>
      </w:r>
      <w:hyperlink r:id="rId54" w:anchor="se2.1.200_1321" w:history="1">
        <w:r w:rsidR="00380637" w:rsidRPr="00380637">
          <w:rPr>
            <w:rStyle w:val="Hyperlink"/>
          </w:rPr>
          <w:t>§200.321 - §200.326</w:t>
        </w:r>
      </w:hyperlink>
      <w:r w:rsidR="00380637">
        <w:t>.</w:t>
      </w:r>
    </w:p>
    <w:p w14:paraId="61CED7B8" w14:textId="77777777" w:rsidR="004D4EA0" w:rsidRDefault="004D4EA0" w:rsidP="004D4EA0"/>
    <w:p w14:paraId="4752F2D2" w14:textId="77777777" w:rsidR="00DA4D47" w:rsidRDefault="00DA4D47" w:rsidP="00DA4D47">
      <w:pPr>
        <w:ind w:left="720"/>
      </w:pPr>
      <w:r w:rsidRPr="007A7823">
        <w:rPr>
          <w:b/>
        </w:rPr>
        <w:t>§200.317   Procurements by states.</w:t>
      </w:r>
    </w:p>
    <w:p w14:paraId="412A1F60" w14:textId="2AC75BC1" w:rsidR="00DA4D47" w:rsidRDefault="002970D4" w:rsidP="002970D4">
      <w:pPr>
        <w:ind w:left="720"/>
      </w:pPr>
      <w:r>
        <w:t xml:space="preserve">When procuring property and services under this Federal award, a State must follow the same policies and procedures it uses for </w:t>
      </w:r>
      <w:proofErr w:type="gramStart"/>
      <w:r>
        <w:t>procurements</w:t>
      </w:r>
      <w:proofErr w:type="gramEnd"/>
      <w:r>
        <w:t xml:space="preserve"> from its non-Federal funds. The State must comply with 2 C.F.R. §§ 200.321 (Contracting with small and minority businesses, women’s business enterprises, and labor surplus area firms), 200.322 (Domestic preferences for procurements), and</w:t>
      </w:r>
      <w:r w:rsidR="00ED4A6D">
        <w:t xml:space="preserve"> </w:t>
      </w:r>
      <w:r>
        <w:t>200.323 (Procurement of recovered materials), and ensure that every purchase order or other contract includes any clauses required by 2 C.F.R. § 200.327 (Contract provisions).</w:t>
      </w:r>
      <w:r w:rsidR="000E1CC6">
        <w:t xml:space="preserve">  </w:t>
      </w:r>
      <w:r w:rsidR="000E1CC6" w:rsidRPr="000E1CC6">
        <w:t>All other non-Federal entities, including subrecipients of a State, must follow the procurement standards in 2 C.F.R. §§ 200.318 (General procurement standards) through 200.327</w:t>
      </w:r>
      <w:r w:rsidR="007F573E">
        <w:t>.</w:t>
      </w:r>
    </w:p>
    <w:p w14:paraId="1F986530" w14:textId="77777777" w:rsidR="00ED4A6D" w:rsidRDefault="00ED4A6D" w:rsidP="002970D4">
      <w:pPr>
        <w:ind w:left="720"/>
      </w:pPr>
    </w:p>
    <w:p w14:paraId="2400ABF3" w14:textId="327B59A0" w:rsidR="007A7823" w:rsidRDefault="007A7823" w:rsidP="000A0E4D">
      <w:pPr>
        <w:ind w:left="720"/>
        <w:rPr>
          <w:b/>
        </w:rPr>
      </w:pPr>
      <w:r w:rsidRPr="007A7823">
        <w:rPr>
          <w:b/>
        </w:rPr>
        <w:t>§200.318   General procurement standards.</w:t>
      </w:r>
    </w:p>
    <w:p w14:paraId="56AA824D" w14:textId="504CE07F" w:rsidR="007F573E" w:rsidRDefault="007F573E" w:rsidP="00643E7E">
      <w:pPr>
        <w:spacing w:after="120"/>
        <w:ind w:left="720"/>
      </w:pPr>
      <w:r w:rsidRPr="007F573E">
        <w:t xml:space="preserve">All non-Federal entities, including subrecipients of a State, must follow the procurement standards in 2 C.F.R. §§ 200.318 (General procurement standards) through 200.327 (Contract provisions) which include the requirement that non-Federal entities maintain written standards of conduct covering conflicts of interest and governing the performance of their employees engaged in the selection, award, and administration of contracts. No employee, officer, or agent may participate in the selection, award, or administration of a contract supported by a </w:t>
      </w:r>
      <w:proofErr w:type="gramStart"/>
      <w:r w:rsidRPr="007F573E">
        <w:t>Federal</w:t>
      </w:r>
      <w:proofErr w:type="gramEnd"/>
      <w:r w:rsidRPr="007F573E">
        <w:t xml:space="preserve"> award if he or she has a real or apparent conflict of interest.</w:t>
      </w:r>
    </w:p>
    <w:p w14:paraId="48D142D2" w14:textId="77777777" w:rsidR="007A7823" w:rsidRDefault="007A7823" w:rsidP="00643E7E">
      <w:pPr>
        <w:spacing w:after="120"/>
        <w:ind w:left="720"/>
      </w:pPr>
      <w:r>
        <w:t xml:space="preserve">(a) The </w:t>
      </w:r>
      <w:proofErr w:type="gramStart"/>
      <w:r>
        <w:t>non-Federal</w:t>
      </w:r>
      <w:proofErr w:type="gramEnd"/>
      <w:r>
        <w:t xml:space="preserve"> entity must use its own documented procurement procedures which reflect applicable State, local, and tribal laws and regulations, provided that the procurements conform to applicable Federal law and the standards identified in this part.</w:t>
      </w:r>
    </w:p>
    <w:p w14:paraId="63F293CB" w14:textId="4BB3933B" w:rsidR="007A7823" w:rsidRDefault="007A7823" w:rsidP="00643E7E">
      <w:pPr>
        <w:spacing w:after="120"/>
        <w:ind w:left="720"/>
      </w:pPr>
      <w:r>
        <w:t>(b) Non-Federal entities must maintain oversight to ensure that contractors perform in accordance with the terms, conditions, and specifications of their contracts or purchase orders.</w:t>
      </w:r>
    </w:p>
    <w:p w14:paraId="243AFAFA" w14:textId="01F8627A" w:rsidR="007A7823" w:rsidRDefault="007A7823" w:rsidP="000342E3">
      <w:pPr>
        <w:spacing w:after="120"/>
        <w:ind w:left="720"/>
      </w:pPr>
      <w:r>
        <w:t xml:space="preserve">(c)(1) The </w:t>
      </w:r>
      <w:proofErr w:type="gramStart"/>
      <w:r>
        <w:t>non-Federal</w:t>
      </w:r>
      <w:proofErr w:type="gramEnd"/>
      <w:r>
        <w:t xml:space="preserve"> entity must maintain written standards of conduct covering conflicts of interest and governing the actions of its employees engaged in the selection, award and administration of contracts. No employee, officer, or agent may participate in the selection, award, or administration of a contract supported by a </w:t>
      </w:r>
      <w:proofErr w:type="gramStart"/>
      <w:r>
        <w:t>Federal</w:t>
      </w:r>
      <w:proofErr w:type="gramEnd"/>
      <w:r>
        <w:t xml:space="preserve"> award if he or she has a real or apparent conflict of interest. Such a conflict of interest would arise when the employee, officer, or agent, any member of his or her immediate family, his or her partner, or an organization which employs or is about to employ any of the parties indicated herein, has a financial or other interest in or a tangible personal benefit from a firm considered for a contract. The officers, employees, and agents of the non-Federal entity may neither solicit nor accept gratuities, favors, or anything of monetary value from contractors or parties to subcontracts. However, non-Federal entities may set standards for situations in which the financial interest is not </w:t>
      </w:r>
      <w:proofErr w:type="gramStart"/>
      <w:r>
        <w:t>substantial</w:t>
      </w:r>
      <w:proofErr w:type="gramEnd"/>
      <w:r>
        <w:t xml:space="preserve"> or the gift is an unsolicited item of nominal value. The standards of conduct must provide for disciplinary actions to be applied for violations of such standards by officers, employees, or agents of the non-Federal entity.</w:t>
      </w:r>
    </w:p>
    <w:p w14:paraId="719BBF36" w14:textId="20D8874B" w:rsidR="007A7823" w:rsidRDefault="007A7823" w:rsidP="000342E3">
      <w:pPr>
        <w:spacing w:after="120"/>
        <w:ind w:left="720"/>
      </w:pPr>
      <w:r>
        <w:t xml:space="preserve">(2) If the non-Federal entity has a parent, affiliate, or subsidiary organization that is not a state, local government, or Indian tribe, the non-Federal entity must also maintain written standards of conduct covering organizational conflicts of interest. Organizational conflicts of interest </w:t>
      </w:r>
      <w:proofErr w:type="gramStart"/>
      <w:r>
        <w:t>means</w:t>
      </w:r>
      <w:proofErr w:type="gramEnd"/>
      <w:r>
        <w:t xml:space="preserve"> that because of relationships with a parent company, affiliate, or subsidiary organization, the </w:t>
      </w:r>
      <w:r>
        <w:lastRenderedPageBreak/>
        <w:t>non-Federal entity is unable or appears to be unable to be impartial in conducting a procurement action involving a related organization.</w:t>
      </w:r>
    </w:p>
    <w:p w14:paraId="3F588C67" w14:textId="179041B0" w:rsidR="007A7823" w:rsidRDefault="007A7823" w:rsidP="000342E3">
      <w:pPr>
        <w:spacing w:after="120"/>
        <w:ind w:left="720"/>
      </w:pPr>
      <w:r>
        <w:t xml:space="preserve">(d) The </w:t>
      </w:r>
      <w:proofErr w:type="gramStart"/>
      <w:r>
        <w:t>non-Federal</w:t>
      </w:r>
      <w:proofErr w:type="gramEnd"/>
      <w:r>
        <w:t xml:space="preserve"> entity's procedures must avoid acquisition of unnecessary or duplicative items. Consideration should be given to consolidating or breaking out procurements to obtain a more economical purchase. Where appropriate, an analysis will be made of lease versus purchase alternatives, and any other appropriate analysis to determine the most economical approach.</w:t>
      </w:r>
    </w:p>
    <w:p w14:paraId="3914CFA1" w14:textId="6DBC441A" w:rsidR="007A7823" w:rsidRDefault="007A7823" w:rsidP="000342E3">
      <w:pPr>
        <w:spacing w:after="120"/>
        <w:ind w:left="720"/>
      </w:pPr>
      <w:r>
        <w:t>(e) To foster greater economy and efficiency, and in accordance with efforts to promote cost-effective use of shared services across the Federal Government, the non-Federal entity is encouraged to enter into state and local intergovernmental agreements or inter-entity agreements where appropriate for procurement or use of common or shared goods and services.</w:t>
      </w:r>
    </w:p>
    <w:p w14:paraId="130A49FC" w14:textId="48DE9329" w:rsidR="007A7823" w:rsidRDefault="007A7823" w:rsidP="000342E3">
      <w:pPr>
        <w:spacing w:after="120"/>
        <w:ind w:left="720"/>
      </w:pPr>
      <w:r>
        <w:t xml:space="preserve">(f) The </w:t>
      </w:r>
      <w:proofErr w:type="gramStart"/>
      <w:r>
        <w:t>non-Federal</w:t>
      </w:r>
      <w:proofErr w:type="gramEnd"/>
      <w:r>
        <w:t xml:space="preserve"> entity is encouraged to use Federal excess and surplus property in lieu of purchasing new equipment and property whenever such use is feasible and reduces project costs.</w:t>
      </w:r>
    </w:p>
    <w:p w14:paraId="7DBA3031" w14:textId="71540D35" w:rsidR="007A7823" w:rsidRDefault="007A7823" w:rsidP="000342E3">
      <w:pPr>
        <w:spacing w:after="120"/>
        <w:ind w:left="720"/>
      </w:pPr>
      <w:r>
        <w:t xml:space="preserve">(g) The </w:t>
      </w:r>
      <w:proofErr w:type="gramStart"/>
      <w:r>
        <w:t>non-Federal</w:t>
      </w:r>
      <w:proofErr w:type="gramEnd"/>
      <w:r>
        <w:t xml:space="preserve"> entity is encouraged to use value engineering clauses in contracts for construction projects of sufficient size to offer reasonable opportunities for cost reductions. Value engineering is a systematic and creative analysis of each contract item or task to ensure that its essential function is provided at the overall lower cost.</w:t>
      </w:r>
    </w:p>
    <w:p w14:paraId="712C769C" w14:textId="49539292" w:rsidR="007A7823" w:rsidRDefault="007A7823" w:rsidP="000342E3">
      <w:pPr>
        <w:spacing w:after="120"/>
        <w:ind w:left="720"/>
      </w:pPr>
      <w:r>
        <w:t xml:space="preserve">(h) The </w:t>
      </w:r>
      <w:proofErr w:type="gramStart"/>
      <w:r>
        <w:t>non-Federal</w:t>
      </w:r>
      <w:proofErr w:type="gramEnd"/>
      <w:r>
        <w:t xml:space="preserve"> entity must award contracts only to responsible contractors possessing the ability to perform successfully under the terms and conditions of a proposed procurement. Consideration will be given to such matters as contractor integrity, compliance with public policy, record of past performance, and financial and technical resources. See also §200.213 Suspension and debarment.</w:t>
      </w:r>
    </w:p>
    <w:p w14:paraId="15E2B22D" w14:textId="53D84681" w:rsidR="007A7823" w:rsidRDefault="007A7823" w:rsidP="000342E3">
      <w:pPr>
        <w:spacing w:after="120"/>
        <w:ind w:left="720"/>
      </w:pPr>
      <w:r>
        <w:t>(</w:t>
      </w:r>
      <w:proofErr w:type="spellStart"/>
      <w:r>
        <w:t>i</w:t>
      </w:r>
      <w:proofErr w:type="spellEnd"/>
      <w:r>
        <w:t xml:space="preserve">) The </w:t>
      </w:r>
      <w:proofErr w:type="gramStart"/>
      <w:r>
        <w:t>non-Federal</w:t>
      </w:r>
      <w:proofErr w:type="gramEnd"/>
      <w:r>
        <w:t xml:space="preserve"> entity must maintain records sufficient to detail the history of procurement. These records will </w:t>
      </w:r>
      <w:proofErr w:type="gramStart"/>
      <w:r>
        <w:t>include, but</w:t>
      </w:r>
      <w:proofErr w:type="gramEnd"/>
      <w:r>
        <w:t xml:space="preserve"> are not necessarily limited to the following: rationale for the method of procurement, selection of contract type, contractor selection or rejection, and the basis for the contract price.</w:t>
      </w:r>
    </w:p>
    <w:p w14:paraId="3260F1AC" w14:textId="28EC8CE9" w:rsidR="007A7823" w:rsidRDefault="007A7823" w:rsidP="000342E3">
      <w:pPr>
        <w:spacing w:after="120"/>
        <w:ind w:left="720"/>
      </w:pPr>
      <w:r>
        <w:t xml:space="preserve">(j)(1) The </w:t>
      </w:r>
      <w:proofErr w:type="gramStart"/>
      <w:r>
        <w:t>non-Federal</w:t>
      </w:r>
      <w:proofErr w:type="gramEnd"/>
      <w:r>
        <w:t xml:space="preserve"> entity may use a time and materials type contract only after a determination that no other contract is suitable and if the contract includes a ceiling price that the contractor exceeds at its own risk. Time and materials type contract means a contract whose cost to a non-Federal entity is the sum of:</w:t>
      </w:r>
    </w:p>
    <w:p w14:paraId="2350364D" w14:textId="0CE33A32" w:rsidR="007A7823" w:rsidRDefault="007A7823" w:rsidP="000342E3">
      <w:pPr>
        <w:spacing w:after="120"/>
        <w:ind w:left="360" w:firstLine="720"/>
      </w:pPr>
      <w:r>
        <w:t>(</w:t>
      </w:r>
      <w:proofErr w:type="spellStart"/>
      <w:r>
        <w:t>i</w:t>
      </w:r>
      <w:proofErr w:type="spellEnd"/>
      <w:r>
        <w:t>) The actual cost of materials; and</w:t>
      </w:r>
    </w:p>
    <w:p w14:paraId="4922ED51" w14:textId="51A90FE4" w:rsidR="007A7823" w:rsidRDefault="007A7823" w:rsidP="000342E3">
      <w:pPr>
        <w:spacing w:after="120"/>
        <w:ind w:left="1080"/>
      </w:pPr>
      <w:r>
        <w:t>(ii) Direct labor hours charged at fixed hourly rates that reflect wages, general and administrative expenses, and profit.</w:t>
      </w:r>
    </w:p>
    <w:p w14:paraId="33880492" w14:textId="68AE540D" w:rsidR="007A7823" w:rsidRDefault="007A7823" w:rsidP="000342E3">
      <w:pPr>
        <w:spacing w:after="120"/>
        <w:ind w:left="720"/>
      </w:pPr>
      <w:r>
        <w:t xml:space="preserve">(2) Since this formula generates an open-ended contract price, a time-and-materials contract provides no positive profit incentive to the contractor for cost control or labor efficiency. Therefore, each contract must set a ceiling price that the contractor exceeds at its own risk. Further, the non-Federal entity awarding such a contract must assert a high degree of oversight </w:t>
      </w:r>
      <w:proofErr w:type="gramStart"/>
      <w:r>
        <w:t>in order to</w:t>
      </w:r>
      <w:proofErr w:type="gramEnd"/>
      <w:r>
        <w:t xml:space="preserve"> obtain reasonable assurance that the contractor is using efficient methods and effective cost controls.</w:t>
      </w:r>
    </w:p>
    <w:p w14:paraId="7A892685" w14:textId="5BE07A1D" w:rsidR="007A7823" w:rsidRDefault="007A7823" w:rsidP="000342E3">
      <w:pPr>
        <w:spacing w:after="120"/>
        <w:ind w:left="720"/>
      </w:pPr>
      <w:r>
        <w:t xml:space="preserve">(k) The </w:t>
      </w:r>
      <w:proofErr w:type="gramStart"/>
      <w:r>
        <w:t>non-Federal</w:t>
      </w:r>
      <w:proofErr w:type="gramEnd"/>
      <w:r>
        <w:t xml:space="preserve"> entity alone must be responsible, in accordance with good administrative practice and sound business judgment, for the settlement of all contractual and administrative issues arising out of procurements. These issues include, but are not limited to, source evaluation, protests, disputes, and claims. These standards do not relieve the non-Federal entity </w:t>
      </w:r>
      <w:r>
        <w:lastRenderedPageBreak/>
        <w:t xml:space="preserve">of any contractual responsibilities under its contracts. The Federal awarding agency will not substitute its judgment for that of the non-Federal entity unless the matter is primarily a </w:t>
      </w:r>
      <w:proofErr w:type="gramStart"/>
      <w:r>
        <w:t>Federal</w:t>
      </w:r>
      <w:proofErr w:type="gramEnd"/>
      <w:r>
        <w:t xml:space="preserve"> concern. Violations of law will </w:t>
      </w:r>
      <w:proofErr w:type="gramStart"/>
      <w:r>
        <w:t>be referred</w:t>
      </w:r>
      <w:proofErr w:type="gramEnd"/>
      <w:r>
        <w:t xml:space="preserve"> to the local, state, or Federal authority having proper jurisdiction.</w:t>
      </w:r>
    </w:p>
    <w:p w14:paraId="7A97B88B" w14:textId="750F2310" w:rsidR="007A7823" w:rsidRDefault="007A7823" w:rsidP="000342E3">
      <w:pPr>
        <w:spacing w:after="120"/>
        <w:ind w:left="720"/>
      </w:pPr>
      <w:r>
        <w:t>[78 FR 78608, Dec. 26, 2013, as amended at 79 FR 75885, Dec. 19, 2014; 80 FR 43309, July 22, 2015]</w:t>
      </w:r>
    </w:p>
    <w:p w14:paraId="23C12E05" w14:textId="39FE7A81" w:rsidR="007A7823" w:rsidRDefault="007A7823" w:rsidP="000A0E4D">
      <w:pPr>
        <w:ind w:left="720"/>
      </w:pPr>
      <w:r w:rsidRPr="007A7823">
        <w:rPr>
          <w:b/>
        </w:rPr>
        <w:t>§200.319   Competition.</w:t>
      </w:r>
      <w:r>
        <w:tab/>
      </w:r>
    </w:p>
    <w:p w14:paraId="770B163A" w14:textId="77D62F0C" w:rsidR="007A7823" w:rsidRDefault="007A7823" w:rsidP="000342E3">
      <w:pPr>
        <w:spacing w:after="120"/>
        <w:ind w:left="720"/>
      </w:pPr>
      <w:r>
        <w:t xml:space="preserve">(a) All procurement transactions must be conducted in a manner providing full and open competition consistent with the standards of this section. </w:t>
      </w:r>
      <w:proofErr w:type="gramStart"/>
      <w:r>
        <w:t>In order to</w:t>
      </w:r>
      <w:proofErr w:type="gramEnd"/>
      <w:r>
        <w:t xml:space="preserve"> ensure objective contractor performance and eliminate unfair competitive advantage, contractors that develop or draft specifications, requirements, statements of work, or invitations for bids or requests for proposals must be excluded from competing for such procurements. Some of the situations considered to be restrictive of competition include but are not limited to:</w:t>
      </w:r>
    </w:p>
    <w:p w14:paraId="39BE12EF" w14:textId="14B1D389" w:rsidR="007A7823" w:rsidRDefault="007A7823" w:rsidP="000342E3">
      <w:pPr>
        <w:spacing w:after="120"/>
        <w:ind w:left="1080"/>
      </w:pPr>
      <w:r>
        <w:t xml:space="preserve">(1) Placing unreasonable requirements on firms </w:t>
      </w:r>
      <w:proofErr w:type="gramStart"/>
      <w:r>
        <w:t>in order for</w:t>
      </w:r>
      <w:proofErr w:type="gramEnd"/>
      <w:r>
        <w:t xml:space="preserve"> them to qualify to do business;</w:t>
      </w:r>
    </w:p>
    <w:p w14:paraId="4DCCA176" w14:textId="2AC7D897" w:rsidR="007A7823" w:rsidRDefault="007A7823" w:rsidP="000342E3">
      <w:pPr>
        <w:spacing w:after="120"/>
        <w:ind w:left="360" w:firstLine="720"/>
      </w:pPr>
      <w:r>
        <w:t>(2) Requiring unnecessary experience and excessive bonding;</w:t>
      </w:r>
    </w:p>
    <w:p w14:paraId="472FE8D2" w14:textId="331521D2" w:rsidR="007A7823" w:rsidRDefault="007A7823" w:rsidP="000342E3">
      <w:pPr>
        <w:spacing w:after="120"/>
        <w:ind w:left="360" w:firstLine="720"/>
      </w:pPr>
      <w:r>
        <w:t>(3) Noncompetitive pricing practices between firms or between affiliated companies;</w:t>
      </w:r>
    </w:p>
    <w:p w14:paraId="679EC848" w14:textId="33914837" w:rsidR="007A7823" w:rsidRDefault="007A7823" w:rsidP="000342E3">
      <w:pPr>
        <w:spacing w:after="120"/>
        <w:ind w:left="360" w:firstLine="720"/>
      </w:pPr>
      <w:r>
        <w:t>(4) Noncompetitive contracts to consultants that are on retainer contracts;</w:t>
      </w:r>
    </w:p>
    <w:p w14:paraId="44EEE90C" w14:textId="5DC938F7" w:rsidR="007A7823" w:rsidRDefault="007A7823" w:rsidP="004A3140">
      <w:pPr>
        <w:spacing w:after="120"/>
        <w:ind w:left="360" w:firstLine="720"/>
      </w:pPr>
      <w:r>
        <w:t>(5) Organizational conflicts of interest;</w:t>
      </w:r>
    </w:p>
    <w:p w14:paraId="73CA3F06" w14:textId="179A2163" w:rsidR="007A7823" w:rsidRDefault="007A7823" w:rsidP="000342E3">
      <w:pPr>
        <w:spacing w:after="120"/>
        <w:ind w:left="1080"/>
      </w:pPr>
      <w:r>
        <w:t>(6) Specifying only a “brand name” product instead of allowing “an equal” product to be offered and describing the performance or other relevant requirements of the procurement; and</w:t>
      </w:r>
    </w:p>
    <w:p w14:paraId="3B7ABC43" w14:textId="2DFBB4C3" w:rsidR="007A7823" w:rsidRDefault="007A7823" w:rsidP="000342E3">
      <w:pPr>
        <w:spacing w:after="120"/>
        <w:ind w:left="360" w:firstLine="720"/>
      </w:pPr>
      <w:r>
        <w:t>(7) Any arbitrary action in the procurement process.</w:t>
      </w:r>
    </w:p>
    <w:p w14:paraId="6B329438" w14:textId="0DCFCB1E" w:rsidR="007A7823" w:rsidRDefault="007A7823" w:rsidP="000342E3">
      <w:pPr>
        <w:spacing w:after="120"/>
        <w:ind w:left="720"/>
      </w:pPr>
      <w:r>
        <w:t xml:space="preserve">(b) The </w:t>
      </w:r>
      <w:proofErr w:type="gramStart"/>
      <w:r>
        <w:t>non-Federal</w:t>
      </w:r>
      <w:proofErr w:type="gramEnd"/>
      <w:r>
        <w:t xml:space="preserve"> entity must conduct procurements in a manner that prohibits the use of statutorily or administratively imposed state, local, or tribal geographical preferences in the evaluation of bids or proposals, except in those cases where applicable Federal statutes expressly mandate or encourage geographic preference. Nothing in this section preempts state licensing laws. When contracting for architectural and engineering (A/E) services, geographic location may be a selection criterion provided its application leaves an appropriate number of qualified firms, given the nature and size of the project, to compete for the contract.</w:t>
      </w:r>
    </w:p>
    <w:p w14:paraId="09C276C0" w14:textId="0887F00F" w:rsidR="007A7823" w:rsidRDefault="007A7823" w:rsidP="000342E3">
      <w:pPr>
        <w:spacing w:after="120"/>
        <w:ind w:left="720"/>
      </w:pPr>
      <w:r>
        <w:t xml:space="preserve">(c) The </w:t>
      </w:r>
      <w:proofErr w:type="gramStart"/>
      <w:r>
        <w:t>non-Federal</w:t>
      </w:r>
      <w:proofErr w:type="gramEnd"/>
      <w:r>
        <w:t xml:space="preserve"> entity must have written procedures for procurement transactions. These procedures must ensure that all solicitations</w:t>
      </w:r>
      <w:proofErr w:type="gramStart"/>
      <w:r>
        <w:t>:</w:t>
      </w:r>
      <w:proofErr w:type="gramEnd"/>
    </w:p>
    <w:p w14:paraId="68F41AB1" w14:textId="1EFF7C8E" w:rsidR="007A7823" w:rsidRDefault="007A7823" w:rsidP="000342E3">
      <w:pPr>
        <w:spacing w:after="120"/>
        <w:ind w:left="1080"/>
      </w:pPr>
      <w:r>
        <w:t xml:space="preserve">(1) Incorporate a clear and accurate description of the technical requirements for the material, product, or service to be procured. Such description must not, in competitive procurements, contain features which unduly restrict competition. The description may include a statement of the qualitative nature of the material, product or service to be procured and, when necessary, must set forth those minimum essential characteristics and standards to which it must conform if it is to satisfy its intended use. Detailed product specifications should be avoided </w:t>
      </w:r>
      <w:proofErr w:type="gramStart"/>
      <w:r>
        <w:t>if at all possible</w:t>
      </w:r>
      <w:proofErr w:type="gramEnd"/>
      <w:r>
        <w:t xml:space="preserve">. When it is impractical or uneconomical to make a clear and accurate description of the technical requirements, a “brand name or equivalent” description may be used </w:t>
      </w:r>
      <w:proofErr w:type="gramStart"/>
      <w:r>
        <w:t>as a means to</w:t>
      </w:r>
      <w:proofErr w:type="gramEnd"/>
      <w:r>
        <w:t xml:space="preserve"> define the performance or other salient requirements of </w:t>
      </w:r>
      <w:r>
        <w:lastRenderedPageBreak/>
        <w:t>procurement. The specific features of the named brand which must be met by offers must be clearly stated; and</w:t>
      </w:r>
    </w:p>
    <w:p w14:paraId="5A8526AE" w14:textId="63F8F660" w:rsidR="007A7823" w:rsidRDefault="007A7823" w:rsidP="000342E3">
      <w:pPr>
        <w:spacing w:after="120"/>
        <w:ind w:left="1080"/>
      </w:pPr>
      <w:r>
        <w:t>(2) Identify all requirements which the offerors must fulfill and all other factors to be used in evaluating bids or proposals.</w:t>
      </w:r>
    </w:p>
    <w:p w14:paraId="7D550136" w14:textId="1FCAB41A" w:rsidR="007A7823" w:rsidRDefault="007A7823" w:rsidP="000342E3">
      <w:pPr>
        <w:spacing w:after="120"/>
        <w:ind w:left="720"/>
      </w:pPr>
      <w:r>
        <w:t xml:space="preserve">(d) The </w:t>
      </w:r>
      <w:proofErr w:type="gramStart"/>
      <w:r>
        <w:t>non-Federal</w:t>
      </w:r>
      <w:proofErr w:type="gramEnd"/>
      <w:r>
        <w:t xml:space="preserve"> entity must ensure that all prequalified lists of persons, firms, or products which are used in acquiring goods and services are current and include enough qualified sources to ensure maximum open and free competition. Also, the non-Federal entity must not preclude potential bidders from qualifying during the solicitation period.</w:t>
      </w:r>
    </w:p>
    <w:p w14:paraId="3242140C" w14:textId="19C7FD85" w:rsidR="007A7823" w:rsidRDefault="007A7823" w:rsidP="0089055F">
      <w:pPr>
        <w:ind w:left="360" w:firstLine="360"/>
      </w:pPr>
      <w:r>
        <w:t>[78 FR 78608, Dec. 26, 2013, as amended at 79 FR 75885, Dec. 19, 2014]</w:t>
      </w:r>
    </w:p>
    <w:p w14:paraId="28559A9B" w14:textId="77777777" w:rsidR="000342E3" w:rsidRDefault="000342E3" w:rsidP="0089055F">
      <w:pPr>
        <w:ind w:left="360" w:firstLine="360"/>
      </w:pPr>
    </w:p>
    <w:p w14:paraId="5411DB33" w14:textId="0DB027CE" w:rsidR="007A7823" w:rsidRDefault="007A7823" w:rsidP="0089055F">
      <w:pPr>
        <w:ind w:left="720"/>
      </w:pPr>
      <w:r w:rsidRPr="007A7823">
        <w:rPr>
          <w:b/>
        </w:rPr>
        <w:t>§200.320   Methods of procurement to be followed.</w:t>
      </w:r>
    </w:p>
    <w:p w14:paraId="13677024" w14:textId="3D5FA84A" w:rsidR="007A7823" w:rsidRDefault="007A7823" w:rsidP="000342E3">
      <w:pPr>
        <w:spacing w:after="120"/>
        <w:ind w:left="360" w:firstLine="360"/>
      </w:pPr>
      <w:r>
        <w:t>The non-Federal entity must use one of the following methods of procurement.</w:t>
      </w:r>
    </w:p>
    <w:p w14:paraId="0245CD94" w14:textId="77777777" w:rsidR="007A7823" w:rsidRDefault="007A7823" w:rsidP="001B210D">
      <w:pPr>
        <w:spacing w:after="120"/>
        <w:ind w:left="720"/>
      </w:pPr>
      <w:r>
        <w:t xml:space="preserve">(a) Procurement by micro-purchases. Procurement by micro-purchase is the acquisition of supplies or services, the </w:t>
      </w:r>
      <w:proofErr w:type="gramStart"/>
      <w:r>
        <w:t>aggregate dollar</w:t>
      </w:r>
      <w:proofErr w:type="gramEnd"/>
      <w:r>
        <w:t xml:space="preserve"> amount of which does not exceed the micro-purchase threshold (§200.67 Micro-purchase). To the extent practicable, the non-Federal entity must distribute micro-purchases equitably among qualified suppliers. Micro-purchases may be awarded without soliciting competitive quotations if the non-Federal entity considers the price to be reasonable.</w:t>
      </w:r>
    </w:p>
    <w:p w14:paraId="383C2AF6" w14:textId="331FB734" w:rsidR="007A7823" w:rsidRDefault="007A7823" w:rsidP="001B210D">
      <w:pPr>
        <w:spacing w:after="120"/>
        <w:ind w:left="720"/>
      </w:pPr>
      <w:r>
        <w:t>(b) Procurement by small purchase procedures. Small purchase procedures are those relatively simple and informal procurement methods for securing services, supplies, or other property that do not cost more than the Simplified Acquisition Threshold. If small purchase procedures are used, price or rate quotations must be obtained from an adequate number of qualified sources.</w:t>
      </w:r>
    </w:p>
    <w:p w14:paraId="46F767A1" w14:textId="6FB2CB00" w:rsidR="007A7823" w:rsidRDefault="007A7823" w:rsidP="00D45CFB">
      <w:pPr>
        <w:spacing w:after="120"/>
        <w:ind w:left="720"/>
      </w:pPr>
      <w:r>
        <w:t xml:space="preserve">(c) Procurement </w:t>
      </w:r>
      <w:proofErr w:type="gramStart"/>
      <w:r>
        <w:t>by</w:t>
      </w:r>
      <w:proofErr w:type="gramEnd"/>
      <w:r>
        <w:t xml:space="preserve"> sealed bids (formal advertising). Bids are publicly solicited and a firm fixed price contract (lump sum or unit price) is awarded to the </w:t>
      </w:r>
      <w:proofErr w:type="gramStart"/>
      <w:r>
        <w:t>responsible bidder</w:t>
      </w:r>
      <w:proofErr w:type="gramEnd"/>
      <w:r>
        <w:t xml:space="preserve"> whose bid, conforming with all the material terms and conditions of the invitation for bids, is the lowest in price. The sealed bid method is the preferred method for procuring construction, if the conditions in paragraph (c)(1) of this section apply.</w:t>
      </w:r>
    </w:p>
    <w:p w14:paraId="2F89FB2F" w14:textId="38E3A137" w:rsidR="007A7823" w:rsidRDefault="007A7823" w:rsidP="00D45CFB">
      <w:pPr>
        <w:spacing w:after="120"/>
        <w:ind w:left="1080"/>
      </w:pPr>
      <w:r>
        <w:t>(1) In order for sealed bidding to be feasible, the following conditions should be present:</w:t>
      </w:r>
    </w:p>
    <w:p w14:paraId="5C488548" w14:textId="266ACFE8" w:rsidR="007A7823" w:rsidRDefault="007A7823" w:rsidP="00D45CFB">
      <w:pPr>
        <w:spacing w:after="120"/>
        <w:ind w:left="1800"/>
      </w:pPr>
      <w:r>
        <w:t>(</w:t>
      </w:r>
      <w:proofErr w:type="spellStart"/>
      <w:r>
        <w:t>i</w:t>
      </w:r>
      <w:proofErr w:type="spellEnd"/>
      <w:r>
        <w:t>) A complete, adequate, and realistic specification or purchase description is available;</w:t>
      </w:r>
    </w:p>
    <w:p w14:paraId="310B1611" w14:textId="1189A0BA" w:rsidR="007A7823" w:rsidRDefault="007A7823" w:rsidP="00D45CFB">
      <w:pPr>
        <w:spacing w:after="120"/>
        <w:ind w:left="1800"/>
      </w:pPr>
      <w:r>
        <w:t>(ii) Two or more responsible bidders are willing and able to compete effectively for the business; and</w:t>
      </w:r>
    </w:p>
    <w:p w14:paraId="6AD87860" w14:textId="51FDD780" w:rsidR="0089055F" w:rsidRDefault="007A7823" w:rsidP="00D45CFB">
      <w:pPr>
        <w:spacing w:after="120"/>
        <w:ind w:left="1800"/>
      </w:pPr>
      <w:r>
        <w:t xml:space="preserve">(iii) The procurement lends itself to a </w:t>
      </w:r>
      <w:proofErr w:type="gramStart"/>
      <w:r>
        <w:t>firm</w:t>
      </w:r>
      <w:proofErr w:type="gramEnd"/>
      <w:r>
        <w:t xml:space="preserve"> fixed price contract and the selection of the successful bidder can be made principally </w:t>
      </w:r>
      <w:proofErr w:type="gramStart"/>
      <w:r>
        <w:t>on the basis of</w:t>
      </w:r>
      <w:proofErr w:type="gramEnd"/>
      <w:r>
        <w:t xml:space="preserve"> price.</w:t>
      </w:r>
    </w:p>
    <w:p w14:paraId="31D9FCFD" w14:textId="7DA03A86" w:rsidR="007A7823" w:rsidRDefault="007A7823" w:rsidP="00D45CFB">
      <w:pPr>
        <w:spacing w:after="120"/>
        <w:ind w:left="360" w:firstLine="720"/>
      </w:pPr>
      <w:r>
        <w:t>(2) If sealed bids are used, the following requirements apply:</w:t>
      </w:r>
      <w:r>
        <w:tab/>
      </w:r>
    </w:p>
    <w:p w14:paraId="1A58261A" w14:textId="1C273370" w:rsidR="007A7823" w:rsidRDefault="007A7823" w:rsidP="00D45CFB">
      <w:pPr>
        <w:spacing w:after="120"/>
        <w:ind w:left="1800"/>
      </w:pPr>
      <w:r>
        <w:t>(</w:t>
      </w:r>
      <w:proofErr w:type="spellStart"/>
      <w:r>
        <w:t>i</w:t>
      </w:r>
      <w:proofErr w:type="spellEnd"/>
      <w:r>
        <w:t xml:space="preserve">) Bids must be solicited from an adequate number of known suppliers, providing </w:t>
      </w:r>
      <w:proofErr w:type="gramStart"/>
      <w:r>
        <w:t>them</w:t>
      </w:r>
      <w:proofErr w:type="gramEnd"/>
      <w:r>
        <w:t xml:space="preserve"> sufficient response time prior to the date set for opening the bids, for local, and tribal governments, the invitation for bids must be publicly advertised;</w:t>
      </w:r>
    </w:p>
    <w:p w14:paraId="03E8BEF6" w14:textId="1EF368C3" w:rsidR="007A7823" w:rsidRDefault="007A7823" w:rsidP="00D45CFB">
      <w:pPr>
        <w:spacing w:after="120"/>
        <w:ind w:left="1800"/>
      </w:pPr>
      <w:r>
        <w:t xml:space="preserve">(ii) The invitation for bids, which will include any specifications and pertinent attachments, must define the items or services </w:t>
      </w:r>
      <w:proofErr w:type="gramStart"/>
      <w:r>
        <w:t>in order for</w:t>
      </w:r>
      <w:proofErr w:type="gramEnd"/>
      <w:r>
        <w:t xml:space="preserve"> the bidder to properly respond;</w:t>
      </w:r>
    </w:p>
    <w:p w14:paraId="0129DBC8" w14:textId="29E780FB" w:rsidR="007A7823" w:rsidRDefault="007A7823" w:rsidP="00D45CFB">
      <w:pPr>
        <w:spacing w:after="120"/>
        <w:ind w:left="1800"/>
      </w:pPr>
      <w:r>
        <w:lastRenderedPageBreak/>
        <w:t>(iii) All bids will be opened at the time and place prescribed in the invitation for bids, and for local and tribal governments, the bids must be opened publicly;</w:t>
      </w:r>
    </w:p>
    <w:p w14:paraId="031F6A9E" w14:textId="3CF3EA6E" w:rsidR="007A7823" w:rsidRDefault="007A7823" w:rsidP="00D45CFB">
      <w:pPr>
        <w:spacing w:after="120"/>
        <w:ind w:left="1800"/>
      </w:pPr>
      <w:r>
        <w:t>(iv) A firm fixed price contract award will be made in writing to the lowest responsive and responsible bidder. Where specified in bidding documents, factors such as discounts, transportation cost, and life cycle costs must be considered in determining which bid is lowest. Payment discounts will only be used to determine the low bid when prior experience indicates that such discounts are usually taken advantage of; and</w:t>
      </w:r>
      <w:r>
        <w:tab/>
      </w:r>
    </w:p>
    <w:p w14:paraId="17F923E8" w14:textId="2573CCA0" w:rsidR="007A7823" w:rsidRDefault="007A7823" w:rsidP="00D45CFB">
      <w:pPr>
        <w:spacing w:after="120"/>
        <w:ind w:left="1080" w:firstLine="720"/>
      </w:pPr>
      <w:r>
        <w:t>(v) Any or all bids may be rejected if there is a sound documented reason.</w:t>
      </w:r>
    </w:p>
    <w:p w14:paraId="67238786" w14:textId="32395079" w:rsidR="007A7823" w:rsidRDefault="007A7823" w:rsidP="00D45CFB">
      <w:pPr>
        <w:spacing w:after="120"/>
        <w:ind w:left="720"/>
      </w:pPr>
      <w:r>
        <w:t>(d) Procurement by competitive proposals. The technique of competitive proposals is normally conducted with more than one source submitting an offer, and either a fixed price or cost-reimbursement type contract is awarded. It is generally used when conditions are not appropriate for the use of sealed bids. If this method is used, the following requirements apply:</w:t>
      </w:r>
    </w:p>
    <w:p w14:paraId="4AF7D296" w14:textId="463E4455" w:rsidR="007A7823" w:rsidRDefault="007A7823" w:rsidP="00D45CFB">
      <w:pPr>
        <w:spacing w:after="120"/>
        <w:ind w:left="1080"/>
      </w:pPr>
      <w:r>
        <w:t>(1) Requests for proposals must be publicized and identify all evaluation factors and their relative importance. Any response to publicized requests for proposals must be considered to the maximum extent practical;</w:t>
      </w:r>
    </w:p>
    <w:p w14:paraId="38665922" w14:textId="152FC849" w:rsidR="007A7823" w:rsidRDefault="007A7823" w:rsidP="00D45CFB">
      <w:pPr>
        <w:spacing w:after="120"/>
        <w:ind w:left="360" w:firstLine="720"/>
      </w:pPr>
      <w:r>
        <w:t>(2) Proposals must be solicited from an adequate number of qualified sources;</w:t>
      </w:r>
    </w:p>
    <w:p w14:paraId="5AD2263F" w14:textId="52AAB344" w:rsidR="007A7823" w:rsidRDefault="007A7823" w:rsidP="00D45CFB">
      <w:pPr>
        <w:spacing w:after="120"/>
        <w:ind w:left="1080"/>
      </w:pPr>
      <w:r>
        <w:t xml:space="preserve">(3) The </w:t>
      </w:r>
      <w:proofErr w:type="gramStart"/>
      <w:r>
        <w:t>non-Federal</w:t>
      </w:r>
      <w:proofErr w:type="gramEnd"/>
      <w:r>
        <w:t xml:space="preserve"> entity must have a written method for conducting technical evaluations of the proposals received and for selecting recipients;</w:t>
      </w:r>
      <w:r>
        <w:tab/>
      </w:r>
    </w:p>
    <w:p w14:paraId="11485DDD" w14:textId="3C312D5C" w:rsidR="007A7823" w:rsidRDefault="007A7823" w:rsidP="00D45CFB">
      <w:pPr>
        <w:spacing w:after="120"/>
        <w:ind w:left="1080"/>
      </w:pPr>
      <w:r>
        <w:t>(4) Contracts must be awarded to the responsible firm whose proposal is most advantageous to the program, with price and other factors considered; and</w:t>
      </w:r>
    </w:p>
    <w:p w14:paraId="2C629914" w14:textId="3556320F" w:rsidR="007A7823" w:rsidRDefault="007A7823" w:rsidP="00D45CFB">
      <w:pPr>
        <w:spacing w:after="120"/>
        <w:ind w:left="1080"/>
      </w:pPr>
      <w:r>
        <w:t xml:space="preserve">(5) The </w:t>
      </w:r>
      <w:proofErr w:type="gramStart"/>
      <w:r>
        <w:t>non-Federal</w:t>
      </w:r>
      <w:proofErr w:type="gramEnd"/>
      <w:r>
        <w:t xml:space="preserve"> entity may use competitive proposal procedures for qualifications-based procurement of architectural/engineering (A/E) professional services whereby competitors' qualifications are </w:t>
      </w:r>
      <w:proofErr w:type="gramStart"/>
      <w:r>
        <w:t>evaluated</w:t>
      </w:r>
      <w:proofErr w:type="gramEnd"/>
      <w:r>
        <w:t xml:space="preserve"> and the most qualified competitor is selected, subject to negotiation of fair and reasonable compensation. The method, where price is not used as a selection factor, can only be used in procurement of A/E professional services. It cannot be used to purchase other types of services though A/E firms are a potential source to perform the proposed effort.</w:t>
      </w:r>
    </w:p>
    <w:p w14:paraId="12D870F8" w14:textId="00D28F59" w:rsidR="007A7823" w:rsidRDefault="007A7823" w:rsidP="00D45CFB">
      <w:pPr>
        <w:spacing w:after="120"/>
        <w:ind w:left="360" w:firstLine="360"/>
      </w:pPr>
      <w:r>
        <w:t>(e) [Reserved]</w:t>
      </w:r>
    </w:p>
    <w:p w14:paraId="0C710BE6" w14:textId="2D2DAE1A" w:rsidR="007A7823" w:rsidRDefault="007A7823" w:rsidP="00D45CFB">
      <w:pPr>
        <w:spacing w:after="120"/>
        <w:ind w:left="720"/>
      </w:pPr>
      <w:r>
        <w:t>(f) Procurement by noncompetitive proposals. Procurement by noncompetitive proposals is procurement through solicitation of a proposal from only one source and may be used only when one or more of the following circumstances apply:</w:t>
      </w:r>
    </w:p>
    <w:p w14:paraId="6DAF2154" w14:textId="576E0555" w:rsidR="007A7823" w:rsidRDefault="007A7823" w:rsidP="00D45CFB">
      <w:pPr>
        <w:spacing w:after="120"/>
        <w:ind w:left="360" w:firstLine="720"/>
      </w:pPr>
      <w:r>
        <w:t>(1) The item is available only from a single source;</w:t>
      </w:r>
    </w:p>
    <w:p w14:paraId="48E0883A" w14:textId="6F668773" w:rsidR="007A7823" w:rsidRDefault="007A7823" w:rsidP="00D45CFB">
      <w:pPr>
        <w:spacing w:after="120"/>
        <w:ind w:left="1080"/>
      </w:pPr>
      <w:r>
        <w:t>(2) The public exigency or emergency for the requirement will not permit a delay resulting from competitive solicitation;</w:t>
      </w:r>
    </w:p>
    <w:p w14:paraId="1B5F4D3B" w14:textId="3405991A" w:rsidR="007A7823" w:rsidRDefault="007A7823" w:rsidP="00D45CFB">
      <w:pPr>
        <w:spacing w:after="120"/>
        <w:ind w:left="1080"/>
      </w:pPr>
      <w:r>
        <w:t>(3) The Federal awarding agency or pass-through entity expressly authorizes noncompetitive proposals in response to a written request from the non-Federal entity; or</w:t>
      </w:r>
    </w:p>
    <w:p w14:paraId="7205C97C" w14:textId="5DEFA644" w:rsidR="007A7823" w:rsidRDefault="007A7823" w:rsidP="00D45CFB">
      <w:pPr>
        <w:spacing w:after="120"/>
        <w:ind w:left="360" w:firstLine="720"/>
      </w:pPr>
      <w:r>
        <w:t xml:space="preserve">(4) After solicitation of </w:t>
      </w:r>
      <w:proofErr w:type="gramStart"/>
      <w:r>
        <w:t>a number of</w:t>
      </w:r>
      <w:proofErr w:type="gramEnd"/>
      <w:r>
        <w:t xml:space="preserve"> sources, competition is determined </w:t>
      </w:r>
      <w:proofErr w:type="gramStart"/>
      <w:r>
        <w:t>inadequate</w:t>
      </w:r>
      <w:proofErr w:type="gramEnd"/>
      <w:r>
        <w:t>.</w:t>
      </w:r>
    </w:p>
    <w:p w14:paraId="28659E0C" w14:textId="630F9381" w:rsidR="007A7823" w:rsidRDefault="007A7823" w:rsidP="00D45CFB">
      <w:pPr>
        <w:spacing w:after="120"/>
        <w:ind w:left="540"/>
      </w:pPr>
      <w:r>
        <w:t>[78 FR 78608, Dec. 26, 2013, as amended at 79 FR 75885, Dec. 19, 2014; 80 FR 54409, Sept. 10, 2015]</w:t>
      </w:r>
    </w:p>
    <w:p w14:paraId="57368822" w14:textId="77777777" w:rsidR="00826125" w:rsidRDefault="00826125" w:rsidP="00676994">
      <w:pPr>
        <w:pStyle w:val="Heading2"/>
        <w:spacing w:line="259" w:lineRule="auto"/>
        <w:ind w:left="720" w:hanging="540"/>
        <w:contextualSpacing w:val="0"/>
      </w:pPr>
      <w:bookmarkStart w:id="169" w:name="_Toc517696925"/>
      <w:bookmarkStart w:id="170" w:name="_Toc519070704"/>
      <w:bookmarkStart w:id="171" w:name="_Toc113462828"/>
      <w:r>
        <w:lastRenderedPageBreak/>
        <w:t>Sub-award and/or Contract to a Federal Agency</w:t>
      </w:r>
      <w:bookmarkEnd w:id="169"/>
      <w:bookmarkEnd w:id="170"/>
      <w:bookmarkEnd w:id="171"/>
    </w:p>
    <w:p w14:paraId="62115578" w14:textId="488977D8" w:rsidR="004D4EA0" w:rsidRPr="005D428A" w:rsidRDefault="004D4EA0" w:rsidP="00676994">
      <w:pPr>
        <w:ind w:left="360"/>
      </w:pPr>
      <w:r w:rsidRPr="005D428A">
        <w:t xml:space="preserve">The sub-grantee, contractor, and/or subcontractor shall not sub-grant or sub-contract any part of the approved project to any agency or employee of </w:t>
      </w:r>
      <w:r>
        <w:t>DOC</w:t>
      </w:r>
      <w:r w:rsidRPr="005D428A">
        <w:t xml:space="preserve"> and/or other </w:t>
      </w:r>
      <w:r w:rsidR="00243B23">
        <w:t>federal</w:t>
      </w:r>
      <w:r w:rsidRPr="005D428A">
        <w:t xml:space="preserve"> department, agency or instrumentality. </w:t>
      </w:r>
    </w:p>
    <w:p w14:paraId="4E08C39F" w14:textId="77777777" w:rsidR="004D4EA0" w:rsidRPr="005D428A" w:rsidRDefault="004D4EA0" w:rsidP="00676994">
      <w:pPr>
        <w:ind w:left="360"/>
      </w:pPr>
    </w:p>
    <w:p w14:paraId="4CF9ACAD" w14:textId="06516038" w:rsidR="0058202E" w:rsidRDefault="001311ED" w:rsidP="00676994">
      <w:pPr>
        <w:pStyle w:val="Heading2"/>
        <w:spacing w:line="259" w:lineRule="auto"/>
        <w:ind w:left="720" w:hanging="540"/>
        <w:contextualSpacing w:val="0"/>
      </w:pPr>
      <w:bookmarkStart w:id="172" w:name="_Toc113462829"/>
      <w:bookmarkStart w:id="173" w:name="_Toc517696926"/>
      <w:bookmarkStart w:id="174" w:name="_Toc519070705"/>
      <w:r w:rsidRPr="001311ED">
        <w:t>Required Use of American Iron, Steel, Manufactured Products, and Construction Materials</w:t>
      </w:r>
      <w:bookmarkEnd w:id="172"/>
    </w:p>
    <w:p w14:paraId="7C5FC659" w14:textId="77777777" w:rsidR="003F1B9C" w:rsidRDefault="009D39A1" w:rsidP="001836A2">
      <w:pPr>
        <w:ind w:left="360"/>
      </w:pPr>
      <w:r w:rsidRPr="009D39A1">
        <w:t xml:space="preserve">Recipients of an award </w:t>
      </w:r>
      <w:proofErr w:type="gramStart"/>
      <w:r w:rsidRPr="009D39A1">
        <w:t>of</w:t>
      </w:r>
      <w:proofErr w:type="gramEnd"/>
      <w:r w:rsidRPr="009D39A1">
        <w:t xml:space="preserve"> Federal financial assistance from the Department of Commerce (Department) for a program for infrastructure are hereby notified that none of the funds provided under this award may be used for an infrastructure project unless: </w:t>
      </w:r>
    </w:p>
    <w:p w14:paraId="726F922B" w14:textId="77777777" w:rsidR="003F1B9C" w:rsidRDefault="003F1B9C" w:rsidP="009D39A1"/>
    <w:p w14:paraId="7A9CC867" w14:textId="40AD783B" w:rsidR="003F1B9C" w:rsidRDefault="009D39A1" w:rsidP="001836A2">
      <w:pPr>
        <w:pStyle w:val="ListParagraph"/>
        <w:numPr>
          <w:ilvl w:val="0"/>
          <w:numId w:val="44"/>
        </w:numPr>
      </w:pPr>
      <w:r w:rsidRPr="009D39A1">
        <w:t xml:space="preserve">all iron and steel used in the project are produced in the United States – this means all manufacturing processes, from the initial melting stage through the application of coatings, occurred in the United States; </w:t>
      </w:r>
    </w:p>
    <w:p w14:paraId="085F0773" w14:textId="77777777" w:rsidR="001836A2" w:rsidRDefault="001836A2" w:rsidP="001836A2">
      <w:pPr>
        <w:pStyle w:val="ListParagraph"/>
        <w:ind w:left="1080"/>
      </w:pPr>
    </w:p>
    <w:p w14:paraId="693E25E2" w14:textId="0CB59269" w:rsidR="003F1B9C" w:rsidRDefault="009D39A1" w:rsidP="001836A2">
      <w:pPr>
        <w:pStyle w:val="ListParagraph"/>
        <w:numPr>
          <w:ilvl w:val="0"/>
          <w:numId w:val="44"/>
        </w:numPr>
      </w:pPr>
      <w:r w:rsidRPr="009D39A1">
        <w:t xml:space="preserve">all manufactured products used in the project are produced in the United States – this means the manufactured product was manufactured in the United States; and the cost of the components of the manufactured product that are mined, produced, or manufactured in the United States is greater than 55 percent of the total cost of all components of the manufactured product, unless another standard that meets or exceeds this standard has been established under applicable law or regulation for determining the minimum amount of domestic content of the manufactured product; and </w:t>
      </w:r>
    </w:p>
    <w:p w14:paraId="0D8113C4" w14:textId="77777777" w:rsidR="001836A2" w:rsidRDefault="001836A2" w:rsidP="001836A2">
      <w:pPr>
        <w:pStyle w:val="ListParagraph"/>
      </w:pPr>
    </w:p>
    <w:p w14:paraId="36EC895B" w14:textId="7A627083" w:rsidR="0066546A" w:rsidRDefault="009D39A1" w:rsidP="001836A2">
      <w:pPr>
        <w:ind w:left="1080" w:hanging="360"/>
      </w:pPr>
      <w:r w:rsidRPr="009D39A1">
        <w:t xml:space="preserve">3. </w:t>
      </w:r>
      <w:r w:rsidR="001836A2">
        <w:t xml:space="preserve"> </w:t>
      </w:r>
      <w:r w:rsidRPr="009D39A1">
        <w:t xml:space="preserve">all construction materials are manufactured in the United States – this means that all manufacturing processes for the construction material occurred in the United States. The construction materials standards are listed below. </w:t>
      </w:r>
    </w:p>
    <w:p w14:paraId="57B181A4" w14:textId="77777777" w:rsidR="0066546A" w:rsidRDefault="0066546A" w:rsidP="003F1B9C">
      <w:pPr>
        <w:ind w:left="720" w:firstLine="720"/>
      </w:pPr>
    </w:p>
    <w:p w14:paraId="12E7EE27" w14:textId="77777777" w:rsidR="00C31A70" w:rsidRDefault="009D39A1" w:rsidP="006C1D2A">
      <w:pPr>
        <w:tabs>
          <w:tab w:val="left" w:pos="360"/>
        </w:tabs>
        <w:ind w:left="360"/>
      </w:pPr>
      <w:r w:rsidRPr="009D39A1">
        <w:rPr>
          <w:i/>
          <w:iCs/>
        </w:rPr>
        <w:t>Incorporation into an infrastructure project</w:t>
      </w:r>
      <w:r w:rsidRPr="009D39A1">
        <w:t xml:space="preserve">. The Buy America Preference only applies to articles, materials, and supplies that are consumed in, incorporated into, or affixed to an infrastructure project. As such, it does not apply to tools, equipment, and supplies, such as temporary scaffolding, brought to the construction site and removed at or before the completion of the infrastructure project. Nor does a Buy America Preference apply to equipment and furnishings, such as movable chairs, desks, and portable computer equipment, that are used at or within the finished infrastructure project but are not an integral part of the structure or permanently affixed to the infrastructure project. </w:t>
      </w:r>
    </w:p>
    <w:p w14:paraId="5653E89D" w14:textId="77777777" w:rsidR="00C31A70" w:rsidRDefault="00C31A70" w:rsidP="006C1D2A">
      <w:pPr>
        <w:tabs>
          <w:tab w:val="left" w:pos="360"/>
        </w:tabs>
        <w:ind w:left="360"/>
      </w:pPr>
    </w:p>
    <w:p w14:paraId="42ED6F39" w14:textId="77777777" w:rsidR="00146FAF" w:rsidRDefault="009D39A1" w:rsidP="006C1D2A">
      <w:pPr>
        <w:tabs>
          <w:tab w:val="left" w:pos="360"/>
        </w:tabs>
        <w:ind w:left="360"/>
      </w:pPr>
      <w:r w:rsidRPr="009D39A1">
        <w:rPr>
          <w:i/>
          <w:iCs/>
        </w:rPr>
        <w:t>Categorization of articles, materials, and supplies.</w:t>
      </w:r>
      <w:r w:rsidRPr="009D39A1">
        <w:t xml:space="preserve"> An article, material, or supply should only be classified into one of the following categories: (</w:t>
      </w:r>
      <w:proofErr w:type="spellStart"/>
      <w:r w:rsidRPr="009D39A1">
        <w:t>i</w:t>
      </w:r>
      <w:proofErr w:type="spellEnd"/>
      <w:r w:rsidRPr="009D39A1">
        <w:t xml:space="preserve">) Iron or steel products; (ii) Manufactured products; (iii) Construction materials; or (iv) Section 70917(c) materials. An article, material, or supply should not be considered to fall into multiple categories. In some cases, an article, material, or supply may not fall under any of the categories listed in this paragraph. The classification of an article, material, or supply as falling into one of the categories listed in this paragraph must be made based on its status at the time it is brought to the work site for incorporation into an infrastructure project. In general, the work site is the location of the infrastructure project at which the iron, steel, manufactured products, and construction materials will be incorporated. </w:t>
      </w:r>
    </w:p>
    <w:p w14:paraId="48DBD37C" w14:textId="77777777" w:rsidR="00146FAF" w:rsidRDefault="00146FAF" w:rsidP="006C1D2A">
      <w:pPr>
        <w:tabs>
          <w:tab w:val="left" w:pos="360"/>
        </w:tabs>
        <w:ind w:left="360"/>
      </w:pPr>
    </w:p>
    <w:p w14:paraId="4FFC55CB" w14:textId="77777777" w:rsidR="001D1A29" w:rsidRDefault="009D39A1" w:rsidP="006C1D2A">
      <w:pPr>
        <w:tabs>
          <w:tab w:val="left" w:pos="360"/>
        </w:tabs>
        <w:ind w:left="360"/>
      </w:pPr>
      <w:r w:rsidRPr="009D39A1">
        <w:rPr>
          <w:i/>
          <w:iCs/>
        </w:rPr>
        <w:lastRenderedPageBreak/>
        <w:t>Application of the Buy America Preference by category</w:t>
      </w:r>
      <w:r w:rsidRPr="009D39A1">
        <w:t xml:space="preserve">. An article, material, or supply incorporated into an infrastructure project must meet the Buy America Preference for only the single category in which it is classified. </w:t>
      </w:r>
    </w:p>
    <w:p w14:paraId="69803415" w14:textId="77777777" w:rsidR="001D1A29" w:rsidRDefault="001D1A29" w:rsidP="006C1D2A">
      <w:pPr>
        <w:tabs>
          <w:tab w:val="left" w:pos="360"/>
        </w:tabs>
        <w:ind w:left="360"/>
      </w:pPr>
    </w:p>
    <w:p w14:paraId="1D3BE610" w14:textId="77777777" w:rsidR="001D1A29" w:rsidRDefault="009D39A1" w:rsidP="006C1D2A">
      <w:pPr>
        <w:tabs>
          <w:tab w:val="left" w:pos="360"/>
        </w:tabs>
        <w:ind w:left="360"/>
      </w:pPr>
      <w:r w:rsidRPr="001D1A29">
        <w:rPr>
          <w:i/>
          <w:iCs/>
        </w:rPr>
        <w:t>Determining the cost of components for manufactured products</w:t>
      </w:r>
      <w:r w:rsidRPr="009D39A1">
        <w:t xml:space="preserve">. In determining whether the cost of components for manufactured products is greater than 55 percent of the total cost of all components, use the following instructions: </w:t>
      </w:r>
    </w:p>
    <w:p w14:paraId="3E995F69" w14:textId="77777777" w:rsidR="00AF223C" w:rsidRDefault="00AF223C" w:rsidP="001D1A29">
      <w:pPr>
        <w:tabs>
          <w:tab w:val="left" w:pos="720"/>
        </w:tabs>
        <w:ind w:left="720"/>
      </w:pPr>
    </w:p>
    <w:p w14:paraId="1F885E0C" w14:textId="76987585" w:rsidR="001D1A29" w:rsidRDefault="009D39A1" w:rsidP="00AF223C">
      <w:pPr>
        <w:pStyle w:val="ListParagraph"/>
        <w:numPr>
          <w:ilvl w:val="0"/>
          <w:numId w:val="45"/>
        </w:numPr>
        <w:tabs>
          <w:tab w:val="left" w:pos="1440"/>
        </w:tabs>
      </w:pPr>
      <w:r w:rsidRPr="009D39A1">
        <w:t>For components purchased by the manufacturer, the acquisition cost, including transportation costs to the place of incorporation into the manufactured product (</w:t>
      </w:r>
      <w:proofErr w:type="gramStart"/>
      <w:r w:rsidRPr="009D39A1">
        <w:t>whether or not</w:t>
      </w:r>
      <w:proofErr w:type="gramEnd"/>
      <w:r w:rsidRPr="009D39A1">
        <w:t xml:space="preserve"> such costs are paid to a domestic firm), and any applicable duty (</w:t>
      </w:r>
      <w:proofErr w:type="gramStart"/>
      <w:r w:rsidRPr="009D39A1">
        <w:t>whether or not</w:t>
      </w:r>
      <w:proofErr w:type="gramEnd"/>
      <w:r w:rsidRPr="009D39A1">
        <w:t xml:space="preserve"> a duty</w:t>
      </w:r>
      <w:proofErr w:type="gramStart"/>
      <w:r w:rsidRPr="009D39A1">
        <w:t>- free</w:t>
      </w:r>
      <w:proofErr w:type="gramEnd"/>
      <w:r w:rsidRPr="009D39A1">
        <w:t xml:space="preserve"> entry certificate is issued); or </w:t>
      </w:r>
    </w:p>
    <w:p w14:paraId="776EF420" w14:textId="77777777" w:rsidR="00AF223C" w:rsidRDefault="00AF223C" w:rsidP="00AF223C">
      <w:pPr>
        <w:pStyle w:val="ListParagraph"/>
        <w:tabs>
          <w:tab w:val="left" w:pos="1440"/>
        </w:tabs>
        <w:ind w:left="1800"/>
      </w:pPr>
    </w:p>
    <w:p w14:paraId="79EB3A9A" w14:textId="5AD93ACE" w:rsidR="00D03108" w:rsidRDefault="009D39A1" w:rsidP="00761CBF">
      <w:pPr>
        <w:tabs>
          <w:tab w:val="left" w:pos="1800"/>
        </w:tabs>
        <w:ind w:left="1800" w:hanging="270"/>
      </w:pPr>
      <w:r w:rsidRPr="009D39A1">
        <w:t xml:space="preserve">b. </w:t>
      </w:r>
      <w:r w:rsidR="00761CBF">
        <w:t xml:space="preserve">  </w:t>
      </w:r>
      <w:r w:rsidRPr="009D39A1">
        <w:t>For components manufactured by the manufacturer, all costs associated with the manufacture of the component, including transportation costs as described in paragraph (a), plus allocable overhead costs, but excluding profit. Cost of components does not include any costs associated with the manufacture of the manufactured product.</w:t>
      </w:r>
    </w:p>
    <w:p w14:paraId="3878CFC7" w14:textId="77777777" w:rsidR="004B3954" w:rsidRDefault="004B3954" w:rsidP="009D39A1"/>
    <w:p w14:paraId="7EE4980A" w14:textId="77777777" w:rsidR="004B3954" w:rsidRPr="004B3954" w:rsidRDefault="004B3954" w:rsidP="004B3954">
      <w:r w:rsidRPr="004B3954">
        <w:rPr>
          <w:i/>
          <w:iCs/>
        </w:rPr>
        <w:t xml:space="preserve">Construction material standards. </w:t>
      </w:r>
      <w:r w:rsidRPr="004B3954">
        <w:t>The Buy America Preference applies to the following construction materials incorporated into infrastructure projects. Each construction material is followed by a standard for the material to be considered “produced in the United States.” Except as specifically provided, only a single standard should be applied to a single construction material.</w:t>
      </w:r>
    </w:p>
    <w:p w14:paraId="22A9B61D" w14:textId="77777777" w:rsidR="004B3954" w:rsidRPr="004B3954" w:rsidRDefault="004B3954" w:rsidP="004B3954"/>
    <w:p w14:paraId="63BC4163" w14:textId="77777777" w:rsidR="004B3954" w:rsidRPr="004B3954" w:rsidRDefault="004B3954" w:rsidP="00F41CE8">
      <w:pPr>
        <w:numPr>
          <w:ilvl w:val="0"/>
          <w:numId w:val="43"/>
        </w:numPr>
        <w:ind w:left="1800" w:hanging="270"/>
      </w:pPr>
      <w:r w:rsidRPr="004B3954">
        <w:t>Non-ferrous metals. All manufacturing processes, from initial smelting or melting through final shaping, coating, and assembly, occurred in the United States.</w:t>
      </w:r>
    </w:p>
    <w:p w14:paraId="48255E69" w14:textId="77777777" w:rsidR="004B3954" w:rsidRPr="004B3954" w:rsidRDefault="004B3954" w:rsidP="00F41CE8">
      <w:pPr>
        <w:ind w:firstLine="1430"/>
      </w:pPr>
    </w:p>
    <w:p w14:paraId="5CA3CE1D" w14:textId="77777777" w:rsidR="004B3954" w:rsidRPr="004B3954" w:rsidRDefault="004B3954" w:rsidP="00F41CE8">
      <w:pPr>
        <w:numPr>
          <w:ilvl w:val="0"/>
          <w:numId w:val="43"/>
        </w:numPr>
        <w:ind w:left="1800" w:hanging="270"/>
      </w:pPr>
      <w:r w:rsidRPr="004B3954">
        <w:t>Plastic and polymer-based products. All manufacturing processes, from initial combination of constituent plastic or polymer-based inputs, or, where applicable, constituent composite materials, until the item is in its final form, occurred in the United States.</w:t>
      </w:r>
    </w:p>
    <w:p w14:paraId="132724ED" w14:textId="77777777" w:rsidR="004B3954" w:rsidRPr="004B3954" w:rsidRDefault="004B3954" w:rsidP="00F41CE8">
      <w:pPr>
        <w:ind w:firstLine="1430"/>
      </w:pPr>
    </w:p>
    <w:p w14:paraId="5FC04B46" w14:textId="77777777" w:rsidR="004B3954" w:rsidRPr="004B3954" w:rsidRDefault="004B3954" w:rsidP="00F41CE8">
      <w:pPr>
        <w:numPr>
          <w:ilvl w:val="0"/>
          <w:numId w:val="43"/>
        </w:numPr>
        <w:ind w:left="1800" w:hanging="270"/>
      </w:pPr>
      <w:r w:rsidRPr="004B3954">
        <w:t>Glass. All manufacturing processes, from initial batching and melting of raw materials through annealing, cooling, and cutting, occurred in the United States.</w:t>
      </w:r>
    </w:p>
    <w:p w14:paraId="6F149897" w14:textId="77777777" w:rsidR="004B3954" w:rsidRPr="004B3954" w:rsidRDefault="004B3954" w:rsidP="00F41CE8">
      <w:pPr>
        <w:ind w:firstLine="1430"/>
      </w:pPr>
    </w:p>
    <w:p w14:paraId="042EC2BC" w14:textId="77777777" w:rsidR="004B3954" w:rsidRPr="004B3954" w:rsidRDefault="004B3954" w:rsidP="00F41CE8">
      <w:pPr>
        <w:numPr>
          <w:ilvl w:val="0"/>
          <w:numId w:val="43"/>
        </w:numPr>
        <w:ind w:left="1800" w:hanging="270"/>
      </w:pPr>
      <w:r w:rsidRPr="004B3954">
        <w:t>Fiber optic cable (including drop cable). All manufacturing processes, from the initial ribboning (if applicable), through buffering, fiber stranding and jacketing, occurred in the United States. All manufacturing processes also include the standards for glass and optical fiber, but not for non-ferrous metals, plastic and polymer-based products, or any others.</w:t>
      </w:r>
    </w:p>
    <w:p w14:paraId="10F14CBD" w14:textId="77777777" w:rsidR="004B3954" w:rsidRPr="004B3954" w:rsidRDefault="004B3954" w:rsidP="00F41CE8">
      <w:pPr>
        <w:ind w:firstLine="1430"/>
      </w:pPr>
    </w:p>
    <w:p w14:paraId="1419A91B" w14:textId="77777777" w:rsidR="004B3954" w:rsidRPr="004B3954" w:rsidRDefault="004B3954" w:rsidP="00F41CE8">
      <w:pPr>
        <w:numPr>
          <w:ilvl w:val="0"/>
          <w:numId w:val="43"/>
        </w:numPr>
        <w:ind w:left="1800" w:hanging="270"/>
      </w:pPr>
      <w:r w:rsidRPr="004B3954">
        <w:t>Optical fiber. All manufacturing processes, from the initial preform fabrication stage through the completion of the draw, occurred in the United States.</w:t>
      </w:r>
    </w:p>
    <w:p w14:paraId="37793E5C" w14:textId="77777777" w:rsidR="004B3954" w:rsidRPr="004B3954" w:rsidRDefault="004B3954" w:rsidP="00F41CE8">
      <w:pPr>
        <w:ind w:firstLine="1430"/>
      </w:pPr>
    </w:p>
    <w:p w14:paraId="415A2930" w14:textId="77777777" w:rsidR="004B3954" w:rsidRPr="004B3954" w:rsidRDefault="004B3954" w:rsidP="00F41CE8">
      <w:pPr>
        <w:numPr>
          <w:ilvl w:val="0"/>
          <w:numId w:val="43"/>
        </w:numPr>
        <w:ind w:left="1800" w:hanging="270"/>
      </w:pPr>
      <w:r w:rsidRPr="004B3954">
        <w:t xml:space="preserve">Lumber. All manufacturing processes, from initial debarking through treatment and </w:t>
      </w:r>
      <w:proofErr w:type="spellStart"/>
      <w:r w:rsidRPr="004B3954">
        <w:t>planing</w:t>
      </w:r>
      <w:proofErr w:type="spellEnd"/>
      <w:r w:rsidRPr="004B3954">
        <w:t>, occurred in the United States.</w:t>
      </w:r>
    </w:p>
    <w:p w14:paraId="3AEAE124" w14:textId="77777777" w:rsidR="004B3954" w:rsidRPr="004B3954" w:rsidRDefault="004B3954" w:rsidP="00F41CE8">
      <w:pPr>
        <w:ind w:firstLine="1430"/>
      </w:pPr>
    </w:p>
    <w:p w14:paraId="5FCBFF96" w14:textId="77777777" w:rsidR="004B3954" w:rsidRPr="004B3954" w:rsidRDefault="004B3954" w:rsidP="00F41CE8">
      <w:pPr>
        <w:numPr>
          <w:ilvl w:val="0"/>
          <w:numId w:val="43"/>
        </w:numPr>
        <w:ind w:left="1800" w:hanging="270"/>
      </w:pPr>
      <w:r w:rsidRPr="004B3954">
        <w:t>Drywall. All manufacturing processes, from initial blending of mined or synthetic gypsum plaster and additives through cutting and drying of sandwiched panels, occurred in the United States.</w:t>
      </w:r>
    </w:p>
    <w:p w14:paraId="301911B5" w14:textId="77777777" w:rsidR="004B3954" w:rsidRPr="004B3954" w:rsidRDefault="004B3954" w:rsidP="00F41CE8">
      <w:pPr>
        <w:ind w:firstLine="1430"/>
      </w:pPr>
    </w:p>
    <w:p w14:paraId="4CC91C07" w14:textId="77777777" w:rsidR="004B3954" w:rsidRDefault="004B3954" w:rsidP="00F41CE8">
      <w:pPr>
        <w:numPr>
          <w:ilvl w:val="0"/>
          <w:numId w:val="43"/>
        </w:numPr>
        <w:ind w:left="1800" w:hanging="270"/>
      </w:pPr>
      <w:r w:rsidRPr="004B3954">
        <w:t>Engineered wood. All manufacturing processes from the initial combination of constituent materials until the wood product is in its final form, occurred in the United States.</w:t>
      </w:r>
    </w:p>
    <w:p w14:paraId="038702F7" w14:textId="77777777" w:rsidR="006C1D2A" w:rsidRDefault="006C1D2A" w:rsidP="006C1D2A">
      <w:pPr>
        <w:pStyle w:val="ListParagraph"/>
      </w:pPr>
    </w:p>
    <w:p w14:paraId="5A451920" w14:textId="77777777" w:rsidR="004B3954" w:rsidRDefault="004B3954" w:rsidP="006C1D2A">
      <w:pPr>
        <w:ind w:left="100"/>
        <w:rPr>
          <w:i/>
          <w:iCs/>
        </w:rPr>
      </w:pPr>
      <w:r w:rsidRPr="004B3954">
        <w:rPr>
          <w:i/>
          <w:iCs/>
        </w:rPr>
        <w:t>Waivers</w:t>
      </w:r>
    </w:p>
    <w:p w14:paraId="4A254E51" w14:textId="77777777" w:rsidR="006C1D2A" w:rsidRPr="004B3954" w:rsidRDefault="006C1D2A" w:rsidP="006C1D2A">
      <w:pPr>
        <w:ind w:left="100"/>
        <w:rPr>
          <w:i/>
          <w:iCs/>
        </w:rPr>
      </w:pPr>
    </w:p>
    <w:p w14:paraId="27E1BFA3" w14:textId="77777777" w:rsidR="004B3954" w:rsidRPr="004B3954" w:rsidRDefault="004B3954" w:rsidP="006C1D2A">
      <w:pPr>
        <w:ind w:left="90"/>
      </w:pPr>
      <w:r w:rsidRPr="004B3954">
        <w:t>When necessary, recipients may apply for, and the Department may grant, a waiver from these requirements.</w:t>
      </w:r>
    </w:p>
    <w:p w14:paraId="1A818FFB" w14:textId="77777777" w:rsidR="004B3954" w:rsidRPr="004B3954" w:rsidRDefault="004B3954" w:rsidP="006C1D2A">
      <w:pPr>
        <w:ind w:left="90"/>
      </w:pPr>
    </w:p>
    <w:p w14:paraId="777D59C3" w14:textId="77777777" w:rsidR="004B3954" w:rsidRPr="004B3954" w:rsidRDefault="004B3954" w:rsidP="006C1D2A">
      <w:pPr>
        <w:ind w:left="90"/>
      </w:pPr>
      <w:r w:rsidRPr="004B3954">
        <w:t>To help federal agencies and recipients meet BABA requirements, the U.S. Department of Commerce, National Institute for Standards and Technology (NIST), Hollings Manufacturing Extension Partnership (MEP) National Network™ provides a service to connect stakeholders, including recipients, to U.S. manufacturers that have relevant production capabilities and capacities to help fulfill current market and supply chain needs. Recipients considering a BABA nonavailability waiver are strongly encouraged to contact the NIST/MEP for assistance with supplier scouting services prior to seeking a BABA nonavailability waiver. Further information on the NIST/MEP supplier scouting services is available</w:t>
      </w:r>
    </w:p>
    <w:p w14:paraId="1EE975EB" w14:textId="77777777" w:rsidR="004B3954" w:rsidRPr="004B3954" w:rsidRDefault="004B3954" w:rsidP="006C1D2A">
      <w:pPr>
        <w:ind w:left="90"/>
      </w:pPr>
      <w:r w:rsidRPr="004B3954">
        <w:t xml:space="preserve">at: </w:t>
      </w:r>
      <w:r w:rsidRPr="004B3954">
        <w:rPr>
          <w:u w:val="single"/>
        </w:rPr>
        <w:t>https://nist.gov/mep/supply-chain/supplier-scouting</w:t>
      </w:r>
      <w:r w:rsidRPr="004B3954">
        <w:t>.</w:t>
      </w:r>
    </w:p>
    <w:p w14:paraId="7D5D7762" w14:textId="77777777" w:rsidR="004B3954" w:rsidRPr="004B3954" w:rsidRDefault="004B3954" w:rsidP="006C1D2A">
      <w:pPr>
        <w:ind w:left="90"/>
      </w:pPr>
    </w:p>
    <w:p w14:paraId="05B9E197" w14:textId="77777777" w:rsidR="004B3954" w:rsidRPr="004B3954" w:rsidRDefault="004B3954" w:rsidP="006C1D2A">
      <w:pPr>
        <w:ind w:left="90"/>
      </w:pPr>
      <w:r w:rsidRPr="004B3954">
        <w:t xml:space="preserve">When the Department has </w:t>
      </w:r>
      <w:proofErr w:type="gramStart"/>
      <w:r w:rsidRPr="004B3954">
        <w:t>made a determination</w:t>
      </w:r>
      <w:proofErr w:type="gramEnd"/>
      <w:r w:rsidRPr="004B3954">
        <w:t xml:space="preserve"> that one of the following exceptions applies, the awarding official may waive the application of the Buy America Preference in any case in which the Department determines that:</w:t>
      </w:r>
    </w:p>
    <w:p w14:paraId="4710226A" w14:textId="77777777" w:rsidR="004B3954" w:rsidRPr="004B3954" w:rsidRDefault="004B3954" w:rsidP="006C1D2A">
      <w:pPr>
        <w:ind w:left="90"/>
      </w:pPr>
    </w:p>
    <w:p w14:paraId="51051E10" w14:textId="77777777" w:rsidR="004B3954" w:rsidRPr="004B3954" w:rsidRDefault="004B3954" w:rsidP="000C2DD7">
      <w:pPr>
        <w:ind w:left="90"/>
      </w:pPr>
      <w:r w:rsidRPr="004B3954">
        <w:t>applying the Buy America Preference would be inconsistent with the public interest (public interest waiver);</w:t>
      </w:r>
    </w:p>
    <w:p w14:paraId="4C5F38AF" w14:textId="77777777" w:rsidR="004B3954" w:rsidRPr="004B3954" w:rsidRDefault="004B3954" w:rsidP="006C1D2A">
      <w:pPr>
        <w:ind w:left="90"/>
      </w:pPr>
    </w:p>
    <w:p w14:paraId="355B5CFD" w14:textId="7CC16F9E" w:rsidR="004B3954" w:rsidRPr="004B3954" w:rsidRDefault="004B3954" w:rsidP="006C1D2A">
      <w:pPr>
        <w:ind w:left="90"/>
      </w:pPr>
      <w:r w:rsidRPr="004B3954">
        <w:t>the types of iron, steel, manufactured products, or construction materials are not produced in the United States in sufficient and reasonably available quantities or of a satisfactory</w:t>
      </w:r>
      <w:r w:rsidR="002B5FBF">
        <w:t xml:space="preserve"> </w:t>
      </w:r>
      <w:r w:rsidRPr="004B3954">
        <w:t>quality (nonavailability waiver); or</w:t>
      </w:r>
    </w:p>
    <w:p w14:paraId="0D0B36F2" w14:textId="77777777" w:rsidR="004B3954" w:rsidRPr="004B3954" w:rsidRDefault="004B3954" w:rsidP="006C1D2A">
      <w:pPr>
        <w:ind w:left="90"/>
      </w:pPr>
    </w:p>
    <w:p w14:paraId="02479E03" w14:textId="77777777" w:rsidR="004B3954" w:rsidRPr="004B3954" w:rsidRDefault="004B3954" w:rsidP="006C1D2A">
      <w:pPr>
        <w:ind w:left="90"/>
      </w:pPr>
      <w:r w:rsidRPr="004B3954">
        <w:t>the inclusion of iron, steel, manufactured products, or construction materials produced in the United States will increase the cost of the overall project by more than 25 percent (unreasonable cost waiver).</w:t>
      </w:r>
    </w:p>
    <w:p w14:paraId="10858021" w14:textId="77777777" w:rsidR="004B3954" w:rsidRPr="004B3954" w:rsidRDefault="004B3954" w:rsidP="006C1D2A">
      <w:pPr>
        <w:ind w:left="90"/>
      </w:pPr>
    </w:p>
    <w:p w14:paraId="6C913DD1" w14:textId="77777777" w:rsidR="004B3954" w:rsidRPr="004B3954" w:rsidRDefault="004B3954" w:rsidP="006C1D2A">
      <w:pPr>
        <w:ind w:left="90"/>
      </w:pPr>
      <w:r w:rsidRPr="004B3954">
        <w:t>A request to waive the application of the Buy America Preference must be in writing. The Department will provide instructions on the format, contents, and supporting materials required for any waiver request. Waiver requests are subject to public comment periods of no less than 15 days and must be reviewed by the Made in America Office.</w:t>
      </w:r>
    </w:p>
    <w:p w14:paraId="1AFD64E1" w14:textId="77777777" w:rsidR="004B3954" w:rsidRPr="004B3954" w:rsidRDefault="004B3954" w:rsidP="006C1D2A">
      <w:pPr>
        <w:ind w:left="90"/>
      </w:pPr>
    </w:p>
    <w:p w14:paraId="0613B939" w14:textId="77777777" w:rsidR="004B3954" w:rsidRPr="004B3954" w:rsidRDefault="004B3954" w:rsidP="006C1D2A">
      <w:pPr>
        <w:ind w:left="90"/>
      </w:pPr>
      <w:r w:rsidRPr="004B3954">
        <w:t>There may be instances where an award qualifies, in whole or in part, for an existing waiver described on the Department’s Build America, Buy America website found</w:t>
      </w:r>
    </w:p>
    <w:p w14:paraId="3DB57D00" w14:textId="77777777" w:rsidR="004B3954" w:rsidRDefault="004B3954" w:rsidP="006C1D2A">
      <w:pPr>
        <w:ind w:left="90"/>
      </w:pPr>
      <w:r w:rsidRPr="004B3954">
        <w:t xml:space="preserve">at </w:t>
      </w:r>
      <w:hyperlink r:id="rId55" w:history="1">
        <w:r w:rsidRPr="004B3954">
          <w:rPr>
            <w:rStyle w:val="Hyperlink"/>
          </w:rPr>
          <w:t>https://www.commerce.gov/oam/build-america-buy-america</w:t>
        </w:r>
      </w:hyperlink>
      <w:r w:rsidRPr="004B3954">
        <w:t>.</w:t>
      </w:r>
    </w:p>
    <w:p w14:paraId="768932CD" w14:textId="77777777" w:rsidR="004B3954" w:rsidRDefault="004B3954" w:rsidP="000C2DD7">
      <w:pPr>
        <w:ind w:left="90"/>
        <w:rPr>
          <w:i/>
          <w:iCs/>
        </w:rPr>
      </w:pPr>
      <w:r w:rsidRPr="004B3954">
        <w:rPr>
          <w:i/>
          <w:iCs/>
        </w:rPr>
        <w:lastRenderedPageBreak/>
        <w:t>Definitions</w:t>
      </w:r>
    </w:p>
    <w:p w14:paraId="0425FAE4" w14:textId="77777777" w:rsidR="000C2DD7" w:rsidRPr="004B3954" w:rsidRDefault="000C2DD7" w:rsidP="000C2DD7">
      <w:pPr>
        <w:ind w:left="90"/>
        <w:rPr>
          <w:i/>
          <w:iCs/>
        </w:rPr>
      </w:pPr>
    </w:p>
    <w:p w14:paraId="086EDF75" w14:textId="77777777" w:rsidR="004B3954" w:rsidRPr="004B3954" w:rsidRDefault="004B3954" w:rsidP="006C1D2A">
      <w:pPr>
        <w:ind w:left="90"/>
      </w:pPr>
      <w:r w:rsidRPr="004B3954">
        <w:rPr>
          <w:b/>
          <w:bCs/>
        </w:rPr>
        <w:t xml:space="preserve">“Buy America Preference” </w:t>
      </w:r>
      <w:r w:rsidRPr="004B3954">
        <w:t>means the “domestic content procurement preference” set forth in section 70914 of the Build America, Buy America Act, which requires the head of each Federal agency to ensure that none of the funds made available for a Federal award for an infrastructure project may be obligated unless all of the iron, steel, manufactured products, and construction materials incorporated into the project are produced in the United States.</w:t>
      </w:r>
    </w:p>
    <w:p w14:paraId="207F3E15" w14:textId="77777777" w:rsidR="004B3954" w:rsidRPr="004B3954" w:rsidRDefault="004B3954" w:rsidP="006C1D2A">
      <w:pPr>
        <w:ind w:left="90"/>
      </w:pPr>
    </w:p>
    <w:p w14:paraId="4C7D7668" w14:textId="77777777" w:rsidR="004B3954" w:rsidRDefault="004B3954" w:rsidP="006C1D2A">
      <w:pPr>
        <w:ind w:left="90"/>
      </w:pPr>
      <w:r w:rsidRPr="004B3954">
        <w:rPr>
          <w:b/>
          <w:bCs/>
        </w:rPr>
        <w:t xml:space="preserve">“Construction materials” </w:t>
      </w:r>
      <w:r w:rsidRPr="004B3954">
        <w:t xml:space="preserve">means articles, materials, or supplies that consist of only one of the items listed in paragraph (1) of this definition, except as provided in paragraph (2) of this definition. To the extent one of the items listed in paragraph (1) contains as </w:t>
      </w:r>
      <w:proofErr w:type="gramStart"/>
      <w:r w:rsidRPr="004B3954">
        <w:t>inputs</w:t>
      </w:r>
      <w:proofErr w:type="gramEnd"/>
      <w:r w:rsidRPr="004B3954">
        <w:t xml:space="preserve"> other items listed in paragraph (1), it is nonetheless a construction material.</w:t>
      </w:r>
    </w:p>
    <w:p w14:paraId="024CEA16" w14:textId="77777777" w:rsidR="004000B2" w:rsidRPr="004B3954" w:rsidRDefault="004000B2" w:rsidP="006C1D2A">
      <w:pPr>
        <w:ind w:left="90"/>
      </w:pPr>
    </w:p>
    <w:p w14:paraId="04345844" w14:textId="77777777" w:rsidR="004B3954" w:rsidRPr="004B3954" w:rsidRDefault="004B3954" w:rsidP="006C1D2A">
      <w:pPr>
        <w:ind w:left="90"/>
      </w:pPr>
      <w:r w:rsidRPr="004B3954">
        <w:t>1. The listed items are:</w:t>
      </w:r>
    </w:p>
    <w:p w14:paraId="672ACC11" w14:textId="77777777" w:rsidR="004B3954" w:rsidRPr="004B3954" w:rsidRDefault="004B3954" w:rsidP="006C1D2A">
      <w:pPr>
        <w:ind w:left="90"/>
      </w:pPr>
    </w:p>
    <w:p w14:paraId="6FE39E2F" w14:textId="77777777" w:rsidR="004B3954" w:rsidRPr="004B3954" w:rsidRDefault="004B3954" w:rsidP="004000B2">
      <w:pPr>
        <w:ind w:left="90" w:firstLine="630"/>
      </w:pPr>
      <w:proofErr w:type="spellStart"/>
      <w:r w:rsidRPr="004B3954">
        <w:t>i</w:t>
      </w:r>
      <w:proofErr w:type="spellEnd"/>
      <w:r w:rsidRPr="004B3954">
        <w:t xml:space="preserve">. </w:t>
      </w:r>
      <w:proofErr w:type="gramStart"/>
      <w:r w:rsidRPr="004B3954">
        <w:t>Non-ferrous</w:t>
      </w:r>
      <w:proofErr w:type="gramEnd"/>
      <w:r w:rsidRPr="004B3954">
        <w:t xml:space="preserve"> metals;</w:t>
      </w:r>
    </w:p>
    <w:p w14:paraId="0A387481" w14:textId="77777777" w:rsidR="004B3954" w:rsidRPr="004B3954" w:rsidRDefault="004B3954" w:rsidP="004000B2">
      <w:pPr>
        <w:numPr>
          <w:ilvl w:val="0"/>
          <w:numId w:val="42"/>
        </w:numPr>
        <w:ind w:left="990" w:hanging="270"/>
      </w:pPr>
      <w:r w:rsidRPr="004B3954">
        <w:t>Plastic and polymer-based products (including polyvinylchloride, composite building materials, and polymers used in fiber optic cables);</w:t>
      </w:r>
    </w:p>
    <w:p w14:paraId="32DA1D0E" w14:textId="77777777" w:rsidR="004B3954" w:rsidRPr="004B3954" w:rsidRDefault="004B3954" w:rsidP="004000B2">
      <w:pPr>
        <w:ind w:left="990" w:hanging="270"/>
      </w:pPr>
    </w:p>
    <w:p w14:paraId="749971A8" w14:textId="77777777" w:rsidR="004B3954" w:rsidRPr="004B3954" w:rsidRDefault="004B3954" w:rsidP="004000B2">
      <w:pPr>
        <w:numPr>
          <w:ilvl w:val="0"/>
          <w:numId w:val="42"/>
        </w:numPr>
        <w:ind w:left="990" w:hanging="270"/>
      </w:pPr>
      <w:r w:rsidRPr="004B3954">
        <w:t>Glass (including optic glass);</w:t>
      </w:r>
    </w:p>
    <w:p w14:paraId="3DAA367D" w14:textId="77777777" w:rsidR="004B3954" w:rsidRPr="004B3954" w:rsidRDefault="004B3954" w:rsidP="004000B2">
      <w:pPr>
        <w:ind w:left="990" w:hanging="270"/>
      </w:pPr>
    </w:p>
    <w:p w14:paraId="45F92803" w14:textId="77777777" w:rsidR="004B3954" w:rsidRDefault="004B3954" w:rsidP="004000B2">
      <w:pPr>
        <w:numPr>
          <w:ilvl w:val="0"/>
          <w:numId w:val="42"/>
        </w:numPr>
        <w:ind w:left="990" w:hanging="270"/>
      </w:pPr>
      <w:r w:rsidRPr="004B3954">
        <w:t>Fiber optic cable (including drop cable);</w:t>
      </w:r>
    </w:p>
    <w:p w14:paraId="7EFD3242" w14:textId="77777777" w:rsidR="00BF6A29" w:rsidRDefault="00BF6A29" w:rsidP="00BF6A29">
      <w:pPr>
        <w:pStyle w:val="ListParagraph"/>
      </w:pPr>
    </w:p>
    <w:p w14:paraId="0280C353" w14:textId="2FA3FEDE" w:rsidR="004B3954" w:rsidRDefault="004B3954" w:rsidP="00BF6A29">
      <w:pPr>
        <w:pStyle w:val="ListParagraph"/>
        <w:numPr>
          <w:ilvl w:val="0"/>
          <w:numId w:val="42"/>
        </w:numPr>
        <w:ind w:left="990" w:hanging="270"/>
      </w:pPr>
      <w:r w:rsidRPr="004B3954">
        <w:t>Optical fiber;</w:t>
      </w:r>
    </w:p>
    <w:p w14:paraId="2C46C4E6" w14:textId="77777777" w:rsidR="0022337C" w:rsidRDefault="0022337C" w:rsidP="0022337C">
      <w:pPr>
        <w:pStyle w:val="ListParagraph"/>
      </w:pPr>
    </w:p>
    <w:p w14:paraId="20D1FE87" w14:textId="77777777" w:rsidR="004B3954" w:rsidRDefault="004B3954" w:rsidP="004000B2">
      <w:pPr>
        <w:ind w:left="990" w:hanging="270"/>
      </w:pPr>
      <w:r w:rsidRPr="004B3954">
        <w:t>vi. Lumber;</w:t>
      </w:r>
    </w:p>
    <w:p w14:paraId="331E3D70" w14:textId="77777777" w:rsidR="004B3954" w:rsidRPr="004B3954" w:rsidRDefault="004B3954" w:rsidP="004000B2">
      <w:pPr>
        <w:ind w:left="990" w:hanging="270"/>
      </w:pPr>
    </w:p>
    <w:p w14:paraId="2A27CB9A" w14:textId="77777777" w:rsidR="004B3954" w:rsidRPr="004B3954" w:rsidRDefault="004B3954" w:rsidP="004000B2">
      <w:pPr>
        <w:ind w:left="990" w:hanging="270"/>
      </w:pPr>
      <w:r w:rsidRPr="004B3954">
        <w:t>vii. Engineered wood; and</w:t>
      </w:r>
    </w:p>
    <w:p w14:paraId="53BAAB96" w14:textId="77777777" w:rsidR="004B3954" w:rsidRPr="004B3954" w:rsidRDefault="004B3954" w:rsidP="004000B2">
      <w:pPr>
        <w:ind w:left="990" w:hanging="270"/>
      </w:pPr>
    </w:p>
    <w:p w14:paraId="3B556EC3" w14:textId="77777777" w:rsidR="004B3954" w:rsidRDefault="004B3954" w:rsidP="004000B2">
      <w:pPr>
        <w:ind w:left="990" w:hanging="270"/>
      </w:pPr>
      <w:r w:rsidRPr="004B3954">
        <w:t>vii. Drywall.</w:t>
      </w:r>
    </w:p>
    <w:p w14:paraId="26175795" w14:textId="77777777" w:rsidR="004000B2" w:rsidRPr="004B3954" w:rsidRDefault="004000B2" w:rsidP="004B3954"/>
    <w:p w14:paraId="5786FD70" w14:textId="77777777" w:rsidR="004B3954" w:rsidRPr="004B3954" w:rsidRDefault="004B3954" w:rsidP="0022337C">
      <w:pPr>
        <w:tabs>
          <w:tab w:val="left" w:pos="450"/>
        </w:tabs>
        <w:ind w:left="360"/>
      </w:pPr>
      <w:r w:rsidRPr="004B3954">
        <w:t>2. Minor additions of articles, materials, supplies, or binding agents to a construction material do not change the categorization of the construction material.</w:t>
      </w:r>
    </w:p>
    <w:p w14:paraId="70B5A047" w14:textId="77777777" w:rsidR="004B3954" w:rsidRDefault="004B3954" w:rsidP="0022337C">
      <w:pPr>
        <w:tabs>
          <w:tab w:val="left" w:pos="450"/>
        </w:tabs>
        <w:ind w:left="360"/>
      </w:pPr>
    </w:p>
    <w:p w14:paraId="02D2C7E5" w14:textId="77777777" w:rsidR="004B3954" w:rsidRPr="004B3954" w:rsidRDefault="004B3954" w:rsidP="0022337C">
      <w:pPr>
        <w:tabs>
          <w:tab w:val="left" w:pos="450"/>
        </w:tabs>
        <w:ind w:left="360"/>
      </w:pPr>
      <w:r w:rsidRPr="004B3954">
        <w:rPr>
          <w:b/>
          <w:bCs/>
        </w:rPr>
        <w:t xml:space="preserve">“Infrastructure” </w:t>
      </w:r>
      <w:r w:rsidRPr="004B3954">
        <w:t>means public infrastructure projects in the United States, which includes, at a minimum, the structures, facilities, and equipment for roads, highways, and bridges; public transportation; dams, ports, harbors, and other maritime facilities; intercity passenger and freight railroads; freight and intermodal facilities; airports; water systems, including drinking water and wastewater systems; electrical transmission facilities and systems; utilities; broadband infrastructure; and buildings and real property; and structures, facilities, and equipment that generate, transport, and distribute energy including electric vehicle (EV) charging.</w:t>
      </w:r>
    </w:p>
    <w:p w14:paraId="7FBE0B48" w14:textId="77777777" w:rsidR="008234E2" w:rsidRDefault="008234E2" w:rsidP="0022337C">
      <w:pPr>
        <w:tabs>
          <w:tab w:val="left" w:pos="450"/>
        </w:tabs>
        <w:ind w:left="360"/>
      </w:pPr>
    </w:p>
    <w:p w14:paraId="746F66F3" w14:textId="77777777" w:rsidR="00D83298" w:rsidRDefault="008234E2" w:rsidP="0022337C">
      <w:pPr>
        <w:tabs>
          <w:tab w:val="left" w:pos="450"/>
        </w:tabs>
        <w:ind w:left="360"/>
      </w:pPr>
      <w:r w:rsidRPr="0022337C">
        <w:rPr>
          <w:b/>
          <w:bCs/>
        </w:rPr>
        <w:t>“Infrastructure project”</w:t>
      </w:r>
      <w:r>
        <w:t xml:space="preserve"> means any activity related to the construction, alteration,</w:t>
      </w:r>
      <w:r w:rsidR="005C2823">
        <w:t xml:space="preserve"> </w:t>
      </w:r>
      <w:r>
        <w:t>maintenance, or repair of infrastructure in the United States</w:t>
      </w:r>
      <w:r w:rsidR="005C2823">
        <w:t xml:space="preserve"> </w:t>
      </w:r>
      <w:r>
        <w:t xml:space="preserve">regardless of whether infrastructure is the primary purpose of the project. See also paragraphs (c) and (d) of 2 CFR 184.4. </w:t>
      </w:r>
    </w:p>
    <w:p w14:paraId="12B119BF" w14:textId="77777777" w:rsidR="00D83298" w:rsidRDefault="00D83298" w:rsidP="0022337C">
      <w:pPr>
        <w:tabs>
          <w:tab w:val="left" w:pos="450"/>
        </w:tabs>
        <w:ind w:left="360"/>
      </w:pPr>
    </w:p>
    <w:p w14:paraId="3D83B44D" w14:textId="70CD6538" w:rsidR="008234E2" w:rsidRDefault="008234E2" w:rsidP="0022337C">
      <w:pPr>
        <w:tabs>
          <w:tab w:val="left" w:pos="450"/>
        </w:tabs>
        <w:ind w:left="360"/>
      </w:pPr>
      <w:r w:rsidRPr="00D83298">
        <w:rPr>
          <w:b/>
          <w:bCs/>
        </w:rPr>
        <w:lastRenderedPageBreak/>
        <w:t>“Iron or steel products”</w:t>
      </w:r>
      <w:r>
        <w:t xml:space="preserve"> means articles, materials, or supplies that consist wholly or</w:t>
      </w:r>
      <w:r w:rsidR="005C2823">
        <w:t xml:space="preserve"> </w:t>
      </w:r>
      <w:r>
        <w:t>predominantly of iron or steel or a combination of both.</w:t>
      </w:r>
    </w:p>
    <w:p w14:paraId="2EA4DD8B" w14:textId="77777777" w:rsidR="00D83298" w:rsidRDefault="00D83298" w:rsidP="0022337C">
      <w:pPr>
        <w:tabs>
          <w:tab w:val="left" w:pos="450"/>
        </w:tabs>
        <w:ind w:left="360"/>
      </w:pPr>
    </w:p>
    <w:p w14:paraId="00A8BA54" w14:textId="77777777" w:rsidR="008234E2" w:rsidRDefault="008234E2" w:rsidP="0022337C">
      <w:pPr>
        <w:tabs>
          <w:tab w:val="left" w:pos="450"/>
        </w:tabs>
        <w:ind w:left="360"/>
      </w:pPr>
      <w:r w:rsidRPr="00D83298">
        <w:rPr>
          <w:b/>
          <w:bCs/>
        </w:rPr>
        <w:t>“Manufactured products”</w:t>
      </w:r>
      <w:r>
        <w:t xml:space="preserve"> means:</w:t>
      </w:r>
    </w:p>
    <w:p w14:paraId="308DA6DD" w14:textId="77777777" w:rsidR="00D83298" w:rsidRDefault="00D83298" w:rsidP="0022337C">
      <w:pPr>
        <w:tabs>
          <w:tab w:val="left" w:pos="450"/>
        </w:tabs>
        <w:ind w:left="360"/>
      </w:pPr>
    </w:p>
    <w:p w14:paraId="015B638F" w14:textId="77777777" w:rsidR="00444B24" w:rsidRDefault="008234E2" w:rsidP="0022337C">
      <w:pPr>
        <w:tabs>
          <w:tab w:val="left" w:pos="450"/>
        </w:tabs>
        <w:ind w:left="360"/>
      </w:pPr>
      <w:r>
        <w:t xml:space="preserve">1. Articles, materials, or supplies that have been: </w:t>
      </w:r>
    </w:p>
    <w:p w14:paraId="6400DF83" w14:textId="6AB17CC1" w:rsidR="008234E2" w:rsidRDefault="00444B24" w:rsidP="0022337C">
      <w:pPr>
        <w:tabs>
          <w:tab w:val="left" w:pos="450"/>
        </w:tabs>
        <w:ind w:left="360"/>
      </w:pPr>
      <w:r>
        <w:tab/>
      </w:r>
      <w:r>
        <w:tab/>
      </w:r>
      <w:proofErr w:type="spellStart"/>
      <w:r w:rsidR="008234E2">
        <w:t>i</w:t>
      </w:r>
      <w:proofErr w:type="spellEnd"/>
      <w:r w:rsidR="008234E2">
        <w:t>. Processed into a specific form and shape; or</w:t>
      </w:r>
    </w:p>
    <w:p w14:paraId="108B8ADF" w14:textId="02FEABB0" w:rsidR="008234E2" w:rsidRDefault="00444B24" w:rsidP="0022337C">
      <w:pPr>
        <w:tabs>
          <w:tab w:val="left" w:pos="450"/>
        </w:tabs>
        <w:ind w:left="360"/>
      </w:pPr>
      <w:r>
        <w:tab/>
      </w:r>
      <w:r>
        <w:tab/>
      </w:r>
      <w:r w:rsidR="008234E2">
        <w:t>ii. Combined with other articles, materials, or supplies to create a product with different</w:t>
      </w:r>
    </w:p>
    <w:p w14:paraId="545B49A1" w14:textId="5E78F232" w:rsidR="008234E2" w:rsidRDefault="008234E2" w:rsidP="00444B24">
      <w:pPr>
        <w:tabs>
          <w:tab w:val="left" w:pos="450"/>
        </w:tabs>
        <w:ind w:left="990"/>
      </w:pPr>
      <w:r>
        <w:t>properties than the individual articles, materials, or supplies.</w:t>
      </w:r>
    </w:p>
    <w:p w14:paraId="7B96F83D" w14:textId="77777777" w:rsidR="00444B24" w:rsidRDefault="00444B24" w:rsidP="00444B24">
      <w:pPr>
        <w:tabs>
          <w:tab w:val="left" w:pos="450"/>
        </w:tabs>
        <w:ind w:left="990"/>
      </w:pPr>
    </w:p>
    <w:p w14:paraId="4D247D4E" w14:textId="77777777" w:rsidR="008234E2" w:rsidRDefault="008234E2" w:rsidP="0022337C">
      <w:pPr>
        <w:tabs>
          <w:tab w:val="left" w:pos="450"/>
        </w:tabs>
        <w:ind w:left="360"/>
      </w:pPr>
      <w:r>
        <w:t>2. If an item is classified as an iron or steel product, a construction material, or a Section</w:t>
      </w:r>
    </w:p>
    <w:p w14:paraId="0BE7EEAF" w14:textId="77777777" w:rsidR="008234E2" w:rsidRDefault="008234E2" w:rsidP="0022337C">
      <w:pPr>
        <w:tabs>
          <w:tab w:val="left" w:pos="450"/>
        </w:tabs>
        <w:ind w:left="360"/>
      </w:pPr>
      <w:r>
        <w:t>70917(c) material under 2 CFR 184.4(e) and the definitions set forth in 2 CFR 184.3, then it</w:t>
      </w:r>
    </w:p>
    <w:p w14:paraId="0BE45751" w14:textId="6EE75670" w:rsidR="008234E2" w:rsidRDefault="008234E2" w:rsidP="0022337C">
      <w:pPr>
        <w:tabs>
          <w:tab w:val="left" w:pos="450"/>
        </w:tabs>
        <w:ind w:left="360"/>
      </w:pPr>
      <w:r>
        <w:t>is not a manufactured product. However, an article, material, or supply classified as a manufactured product under 2 CFR 184.4(e) and paragraph (1) of this definition may include</w:t>
      </w:r>
      <w:r w:rsidR="00B37998">
        <w:t xml:space="preserve"> </w:t>
      </w:r>
      <w:r>
        <w:t>components that are construction materials, iron or steel products, or Section 70917(c)</w:t>
      </w:r>
      <w:r w:rsidR="00B37998">
        <w:t xml:space="preserve"> </w:t>
      </w:r>
      <w:r>
        <w:t>materials.</w:t>
      </w:r>
    </w:p>
    <w:p w14:paraId="65C06DF4" w14:textId="77777777" w:rsidR="00B37998" w:rsidRDefault="00B37998" w:rsidP="0022337C">
      <w:pPr>
        <w:tabs>
          <w:tab w:val="left" w:pos="450"/>
        </w:tabs>
        <w:ind w:left="360"/>
      </w:pPr>
    </w:p>
    <w:p w14:paraId="51F6774C" w14:textId="77777777" w:rsidR="008234E2" w:rsidRDefault="008234E2" w:rsidP="0022337C">
      <w:pPr>
        <w:tabs>
          <w:tab w:val="left" w:pos="450"/>
        </w:tabs>
        <w:ind w:left="360"/>
      </w:pPr>
      <w:r w:rsidRPr="00B37998">
        <w:rPr>
          <w:b/>
          <w:bCs/>
        </w:rPr>
        <w:t>“Predominantly of iron or steel or a combination of both”</w:t>
      </w:r>
      <w:r>
        <w:t xml:space="preserve"> means that the cost of the iron and</w:t>
      </w:r>
    </w:p>
    <w:p w14:paraId="774B7346" w14:textId="77777777" w:rsidR="008234E2" w:rsidRDefault="008234E2" w:rsidP="0022337C">
      <w:pPr>
        <w:tabs>
          <w:tab w:val="left" w:pos="450"/>
        </w:tabs>
        <w:ind w:left="360"/>
      </w:pPr>
      <w:r>
        <w:t>steel content exceeds 50 percent of the total cost of all its components. The cost of iron and</w:t>
      </w:r>
    </w:p>
    <w:p w14:paraId="24924E60" w14:textId="77777777" w:rsidR="008234E2" w:rsidRDefault="008234E2" w:rsidP="0022337C">
      <w:pPr>
        <w:tabs>
          <w:tab w:val="left" w:pos="450"/>
        </w:tabs>
        <w:ind w:left="360"/>
      </w:pPr>
      <w:r>
        <w:t>steel is the cost of the iron or steel mill products (such as bar, billet, slab, wire, plate, or</w:t>
      </w:r>
    </w:p>
    <w:p w14:paraId="1BD57BCA" w14:textId="77777777" w:rsidR="008234E2" w:rsidRDefault="008234E2" w:rsidP="0022337C">
      <w:pPr>
        <w:tabs>
          <w:tab w:val="left" w:pos="450"/>
        </w:tabs>
        <w:ind w:left="360"/>
      </w:pPr>
      <w:r>
        <w:t>sheet), castings, or forgings utilized in the manufacture of the product and a good faith estimate of the cost of iron or steel components.</w:t>
      </w:r>
    </w:p>
    <w:p w14:paraId="1D42CA7B" w14:textId="77777777" w:rsidR="00B37998" w:rsidRDefault="00B37998" w:rsidP="0022337C">
      <w:pPr>
        <w:tabs>
          <w:tab w:val="left" w:pos="450"/>
        </w:tabs>
        <w:ind w:left="360"/>
      </w:pPr>
    </w:p>
    <w:p w14:paraId="67FAAFB9" w14:textId="77777777" w:rsidR="008234E2" w:rsidRDefault="008234E2" w:rsidP="0022337C">
      <w:pPr>
        <w:tabs>
          <w:tab w:val="left" w:pos="450"/>
        </w:tabs>
        <w:ind w:left="360"/>
      </w:pPr>
      <w:r w:rsidRPr="00B37998">
        <w:rPr>
          <w:b/>
          <w:bCs/>
        </w:rPr>
        <w:t>“Section 70917(c) materials”</w:t>
      </w:r>
      <w:r>
        <w:t xml:space="preserve"> means cement and cementitious materials; aggregates such as stone, sand, or gravel; or aggregate binding agents or additives. See Section 70917(c) of</w:t>
      </w:r>
    </w:p>
    <w:p w14:paraId="17344704" w14:textId="77777777" w:rsidR="008234E2" w:rsidRDefault="008234E2" w:rsidP="0022337C">
      <w:pPr>
        <w:tabs>
          <w:tab w:val="left" w:pos="450"/>
        </w:tabs>
        <w:ind w:left="360"/>
      </w:pPr>
      <w:r>
        <w:t>the Build America, Buy America Act.</w:t>
      </w:r>
    </w:p>
    <w:p w14:paraId="1366A0DC" w14:textId="77777777" w:rsidR="00222E8F" w:rsidRDefault="00222E8F" w:rsidP="0022337C">
      <w:pPr>
        <w:tabs>
          <w:tab w:val="left" w:pos="450"/>
        </w:tabs>
        <w:ind w:left="360"/>
      </w:pPr>
    </w:p>
    <w:p w14:paraId="4B953321" w14:textId="77777777" w:rsidR="008234E2" w:rsidRDefault="008234E2" w:rsidP="0022337C">
      <w:pPr>
        <w:tabs>
          <w:tab w:val="left" w:pos="450"/>
        </w:tabs>
        <w:ind w:left="360"/>
      </w:pPr>
      <w:r>
        <w:t>IMPLEMENTATION OF DOMESTIC SOURCING REQUIREMENT</w:t>
      </w:r>
    </w:p>
    <w:p w14:paraId="35D74830" w14:textId="77777777" w:rsidR="008234E2" w:rsidRDefault="008234E2" w:rsidP="0022337C">
      <w:pPr>
        <w:tabs>
          <w:tab w:val="left" w:pos="450"/>
        </w:tabs>
        <w:ind w:left="360"/>
      </w:pPr>
      <w:r>
        <w:t>Prior to initiation of any construction that may arise in this award, the Recipient is required to inform the NOAA Grants Officer and the Federal Program Officer whether it is using iron, steel, manufactured products, or construction materials as described in the Specific Award</w:t>
      </w:r>
    </w:p>
    <w:p w14:paraId="1EF9330E" w14:textId="77777777" w:rsidR="008234E2" w:rsidRDefault="008234E2" w:rsidP="0022337C">
      <w:pPr>
        <w:tabs>
          <w:tab w:val="left" w:pos="450"/>
        </w:tabs>
        <w:ind w:left="360"/>
      </w:pPr>
      <w:r>
        <w:t>Condition in this award on Required Use of American Iron, Steel, Manufactured Products, and Construction Materials. In addition, the Recipient is required to inform the NOAA Grants</w:t>
      </w:r>
    </w:p>
    <w:p w14:paraId="59285CDA" w14:textId="77777777" w:rsidR="008234E2" w:rsidRDefault="008234E2" w:rsidP="0022337C">
      <w:pPr>
        <w:tabs>
          <w:tab w:val="left" w:pos="450"/>
        </w:tabs>
        <w:ind w:left="360"/>
      </w:pPr>
      <w:r>
        <w:t>Officer and the Federal Program Officer whether those materials are produced or</w:t>
      </w:r>
    </w:p>
    <w:p w14:paraId="7C7EFCF2" w14:textId="77777777" w:rsidR="008234E2" w:rsidRDefault="008234E2" w:rsidP="0022337C">
      <w:pPr>
        <w:tabs>
          <w:tab w:val="left" w:pos="450"/>
        </w:tabs>
        <w:ind w:left="360"/>
      </w:pPr>
      <w:r>
        <w:t>manufactured in the United States, or alternatively, it is requesting one or more waivers, as</w:t>
      </w:r>
    </w:p>
    <w:p w14:paraId="2EBAC361" w14:textId="77777777" w:rsidR="008234E2" w:rsidRDefault="008234E2" w:rsidP="0022337C">
      <w:pPr>
        <w:tabs>
          <w:tab w:val="left" w:pos="450"/>
        </w:tabs>
        <w:ind w:left="360"/>
      </w:pPr>
      <w:r>
        <w:t>described in the award condition. The Recipient is required to coordinate with NOAA</w:t>
      </w:r>
    </w:p>
    <w:p w14:paraId="52F230F6" w14:textId="4DE636A1" w:rsidR="00374F56" w:rsidRDefault="008234E2" w:rsidP="0022337C">
      <w:pPr>
        <w:tabs>
          <w:tab w:val="left" w:pos="450"/>
        </w:tabs>
        <w:ind w:left="360"/>
      </w:pPr>
      <w:r>
        <w:t>regarding its compliance with this Term.</w:t>
      </w:r>
    </w:p>
    <w:p w14:paraId="60D6B965" w14:textId="77777777" w:rsidR="00486940" w:rsidRDefault="00486940" w:rsidP="009D39A1"/>
    <w:p w14:paraId="00D3A776" w14:textId="232491CA" w:rsidR="00F940AB" w:rsidRDefault="00F940AB" w:rsidP="00676994">
      <w:pPr>
        <w:pStyle w:val="Heading2"/>
        <w:spacing w:line="259" w:lineRule="auto"/>
        <w:ind w:left="720" w:hanging="540"/>
        <w:contextualSpacing w:val="0"/>
      </w:pPr>
      <w:bookmarkStart w:id="175" w:name="_Toc113462830"/>
      <w:r>
        <w:t>Other Federal Awards with Similar Programmatic Activities</w:t>
      </w:r>
      <w:bookmarkEnd w:id="173"/>
      <w:bookmarkEnd w:id="174"/>
      <w:bookmarkEnd w:id="175"/>
    </w:p>
    <w:p w14:paraId="76265D4C" w14:textId="7A50B8B9" w:rsidR="004D4EA0" w:rsidRDefault="004D4EA0" w:rsidP="00E84A41">
      <w:pPr>
        <w:ind w:left="360"/>
      </w:pPr>
      <w:r w:rsidRPr="005D428A">
        <w:t xml:space="preserve">The recipient must immediately provide written notification to </w:t>
      </w:r>
      <w:r w:rsidR="00D2480E">
        <w:t>OSMEC</w:t>
      </w:r>
      <w:r w:rsidRPr="005D428A">
        <w:t xml:space="preserve"> </w:t>
      </w:r>
      <w:proofErr w:type="gramStart"/>
      <w:r w:rsidRPr="005D428A">
        <w:t>in the event that</w:t>
      </w:r>
      <w:proofErr w:type="gramEnd"/>
      <w:r w:rsidRPr="005D428A">
        <w:t xml:space="preserve">, </w:t>
      </w:r>
      <w:proofErr w:type="gramStart"/>
      <w:r w:rsidRPr="005D428A">
        <w:t>subsequent to</w:t>
      </w:r>
      <w:proofErr w:type="gramEnd"/>
      <w:r w:rsidRPr="005D428A">
        <w:t xml:space="preserve"> receipt of the Idaho PCSRF award, other financial assistance is received to support or fund any portion of the scope of work incorporat</w:t>
      </w:r>
      <w:r>
        <w:t xml:space="preserve">ed into the Idaho PCSRF award. </w:t>
      </w:r>
      <w:r w:rsidRPr="005D428A">
        <w:t>The PCSRF program will not pay for costs that are funded by other sources.</w:t>
      </w:r>
    </w:p>
    <w:p w14:paraId="1DB3BED3" w14:textId="77777777" w:rsidR="00BA7812" w:rsidRDefault="00BA7812" w:rsidP="00E84A41">
      <w:pPr>
        <w:ind w:left="360"/>
      </w:pPr>
    </w:p>
    <w:p w14:paraId="55B51C0C" w14:textId="77777777" w:rsidR="00BA7812" w:rsidRDefault="00BA7812" w:rsidP="00E84A41">
      <w:pPr>
        <w:ind w:left="360"/>
      </w:pPr>
    </w:p>
    <w:p w14:paraId="02B2CBA4" w14:textId="77777777" w:rsidR="00BA7812" w:rsidRDefault="00BA7812" w:rsidP="00E84A41">
      <w:pPr>
        <w:ind w:left="360"/>
      </w:pPr>
    </w:p>
    <w:p w14:paraId="1A5B9D51" w14:textId="77777777" w:rsidR="00674E5A" w:rsidRDefault="00674E5A" w:rsidP="004D4EA0"/>
    <w:p w14:paraId="38D62FBC" w14:textId="77777777" w:rsidR="004D4EA0" w:rsidRDefault="00F940AB" w:rsidP="00676994">
      <w:pPr>
        <w:pStyle w:val="Heading2"/>
        <w:spacing w:line="259" w:lineRule="auto"/>
        <w:ind w:left="720" w:hanging="540"/>
        <w:contextualSpacing w:val="0"/>
      </w:pPr>
      <w:bookmarkStart w:id="176" w:name="_Toc517696927"/>
      <w:bookmarkStart w:id="177" w:name="_Toc519070706"/>
      <w:bookmarkStart w:id="178" w:name="_Toc113462831"/>
      <w:r>
        <w:lastRenderedPageBreak/>
        <w:t>Programmatic Changes</w:t>
      </w:r>
      <w:bookmarkEnd w:id="176"/>
      <w:bookmarkEnd w:id="177"/>
      <w:bookmarkEnd w:id="178"/>
    </w:p>
    <w:p w14:paraId="16090990" w14:textId="6A4EE0A7" w:rsidR="00E033D8" w:rsidRPr="00E033D8" w:rsidRDefault="004D4EA0" w:rsidP="00B11463">
      <w:pPr>
        <w:spacing w:after="120"/>
        <w:ind w:left="360"/>
      </w:pPr>
      <w:r w:rsidRPr="005D428A">
        <w:t xml:space="preserve">The sub-grantee may not make any programmatic changes to the award without prior written approval from </w:t>
      </w:r>
      <w:r w:rsidR="00D2480E">
        <w:t>OSMEC</w:t>
      </w:r>
      <w:r w:rsidRPr="005D428A">
        <w:t>.</w:t>
      </w:r>
      <w:r w:rsidR="00E033D8">
        <w:t xml:space="preserve"> </w:t>
      </w:r>
      <w:r w:rsidR="00E033D8" w:rsidRPr="00E033D8">
        <w:rPr>
          <w:iCs/>
        </w:rPr>
        <w:t>Some changes will require PCSRF Board approval at a public board meeting</w:t>
      </w:r>
      <w:r w:rsidR="00E033D8">
        <w:rPr>
          <w:iCs/>
        </w:rPr>
        <w:t>.</w:t>
      </w:r>
    </w:p>
    <w:p w14:paraId="1FCA05EC" w14:textId="6D870955" w:rsidR="000B4554" w:rsidRDefault="000B4554" w:rsidP="00B11463">
      <w:pPr>
        <w:spacing w:after="120"/>
        <w:ind w:left="360"/>
      </w:pPr>
      <w:r>
        <w:t xml:space="preserve">Prior written approval from </w:t>
      </w:r>
      <w:r w:rsidR="00D2480E">
        <w:t>OSMEC</w:t>
      </w:r>
      <w:r>
        <w:t xml:space="preserve"> is required for:</w:t>
      </w:r>
    </w:p>
    <w:p w14:paraId="3C62E48E" w14:textId="77777777" w:rsidR="000B4554" w:rsidRPr="000B4554" w:rsidRDefault="000B4554" w:rsidP="000B4554">
      <w:pPr>
        <w:numPr>
          <w:ilvl w:val="1"/>
          <w:numId w:val="40"/>
        </w:numPr>
      </w:pPr>
      <w:r w:rsidRPr="000B4554">
        <w:t xml:space="preserve">Change in project scope or objective </w:t>
      </w:r>
    </w:p>
    <w:p w14:paraId="38E6E5B1" w14:textId="77777777" w:rsidR="000B4554" w:rsidRPr="000B4554" w:rsidRDefault="000B4554" w:rsidP="000B4554">
      <w:pPr>
        <w:numPr>
          <w:ilvl w:val="1"/>
          <w:numId w:val="40"/>
        </w:numPr>
      </w:pPr>
      <w:r w:rsidRPr="000B4554">
        <w:t>Change in project lead</w:t>
      </w:r>
    </w:p>
    <w:p w14:paraId="0D06836E" w14:textId="77777777" w:rsidR="000B4554" w:rsidRPr="000B4554" w:rsidRDefault="000B4554" w:rsidP="000B4554">
      <w:pPr>
        <w:numPr>
          <w:ilvl w:val="1"/>
          <w:numId w:val="40"/>
        </w:numPr>
      </w:pPr>
      <w:r w:rsidRPr="000B4554">
        <w:t>Foreign travel (including to Canada and Mexico)</w:t>
      </w:r>
    </w:p>
    <w:p w14:paraId="4F4409D8" w14:textId="77777777" w:rsidR="00142998" w:rsidRDefault="00142998" w:rsidP="000B4554">
      <w:pPr>
        <w:numPr>
          <w:ilvl w:val="1"/>
          <w:numId w:val="40"/>
        </w:numPr>
      </w:pPr>
      <w:r>
        <w:t>Decrease in proposed match %</w:t>
      </w:r>
    </w:p>
    <w:p w14:paraId="4DECDB6B" w14:textId="55058173" w:rsidR="000B4554" w:rsidRPr="000B4554" w:rsidRDefault="000B4554" w:rsidP="000B4554">
      <w:pPr>
        <w:numPr>
          <w:ilvl w:val="1"/>
          <w:numId w:val="40"/>
        </w:numPr>
      </w:pPr>
      <w:r w:rsidRPr="000B4554">
        <w:t>Significant deviations from the match expenditures detailed in the approved budget</w:t>
      </w:r>
    </w:p>
    <w:p w14:paraId="12AA6427" w14:textId="77777777" w:rsidR="000B4554" w:rsidRPr="000B4554" w:rsidRDefault="000B4554" w:rsidP="000B4554">
      <w:pPr>
        <w:numPr>
          <w:ilvl w:val="1"/>
          <w:numId w:val="40"/>
        </w:numPr>
      </w:pPr>
      <w:r w:rsidRPr="000B4554">
        <w:t xml:space="preserve">Any changes in budget line items as described in the approved budget of greater than 10% of the total budget </w:t>
      </w:r>
    </w:p>
    <w:p w14:paraId="2DD0DC33" w14:textId="77777777" w:rsidR="000B4554" w:rsidRPr="000B4554" w:rsidRDefault="000B4554" w:rsidP="000B4554">
      <w:pPr>
        <w:numPr>
          <w:ilvl w:val="1"/>
          <w:numId w:val="40"/>
        </w:numPr>
      </w:pPr>
      <w:r w:rsidRPr="000B4554">
        <w:t xml:space="preserve">Equipment purchases not included in the approved budget </w:t>
      </w:r>
    </w:p>
    <w:p w14:paraId="409C5490" w14:textId="77777777" w:rsidR="000B4554" w:rsidRPr="000B4554" w:rsidRDefault="000B4554" w:rsidP="000B4554">
      <w:pPr>
        <w:numPr>
          <w:ilvl w:val="1"/>
          <w:numId w:val="40"/>
        </w:numPr>
      </w:pPr>
      <w:r w:rsidRPr="000B4554">
        <w:t>Increasing an indirect budget</w:t>
      </w:r>
    </w:p>
    <w:p w14:paraId="4864EF74" w14:textId="77777777" w:rsidR="000B4554" w:rsidRPr="000B4554" w:rsidRDefault="000B4554" w:rsidP="000B4554">
      <w:pPr>
        <w:numPr>
          <w:ilvl w:val="1"/>
          <w:numId w:val="40"/>
        </w:numPr>
      </w:pPr>
      <w:r w:rsidRPr="000B4554">
        <w:t>Other costs that require prior approval in federal cost principals</w:t>
      </w:r>
    </w:p>
    <w:p w14:paraId="61032DA9" w14:textId="77777777" w:rsidR="004D4EA0" w:rsidRDefault="004D4EA0" w:rsidP="004D4EA0"/>
    <w:p w14:paraId="51FBA75A" w14:textId="77777777" w:rsidR="00F940AB" w:rsidRPr="00F940AB" w:rsidRDefault="00F940AB" w:rsidP="00676994">
      <w:pPr>
        <w:pStyle w:val="Heading2"/>
        <w:spacing w:line="259" w:lineRule="auto"/>
        <w:ind w:left="720" w:hanging="540"/>
        <w:contextualSpacing w:val="0"/>
      </w:pPr>
      <w:bookmarkStart w:id="179" w:name="_Toc517696928"/>
      <w:bookmarkStart w:id="180" w:name="_Toc519070707"/>
      <w:bookmarkStart w:id="181" w:name="_Toc113462832"/>
      <w:r>
        <w:t>Acknowledgement of Sponsorship</w:t>
      </w:r>
      <w:bookmarkEnd w:id="179"/>
      <w:bookmarkEnd w:id="180"/>
      <w:bookmarkEnd w:id="181"/>
    </w:p>
    <w:p w14:paraId="3E50044F" w14:textId="17142BA3" w:rsidR="008B667A" w:rsidRPr="00B21DD1" w:rsidRDefault="008B667A" w:rsidP="0076296A">
      <w:pPr>
        <w:spacing w:after="120"/>
        <w:ind w:left="360"/>
        <w:rPr>
          <w:szCs w:val="24"/>
        </w:rPr>
      </w:pPr>
      <w:r w:rsidRPr="00B21DD1">
        <w:rPr>
          <w:szCs w:val="24"/>
        </w:rPr>
        <w:t xml:space="preserve">Publication of results or findings in appropriate professional journals and production of video or other </w:t>
      </w:r>
      <w:r w:rsidRPr="00267C5E">
        <w:t>media</w:t>
      </w:r>
      <w:r w:rsidRPr="00B21DD1">
        <w:rPr>
          <w:szCs w:val="24"/>
        </w:rPr>
        <w:t xml:space="preserve"> is encouraged as an important method of recording, reporting and otherwise disseminating information and expanding public access to federally-funded projects (</w:t>
      </w:r>
      <w:r w:rsidRPr="00B21DD1">
        <w:rPr>
          <w:i/>
          <w:iCs/>
          <w:szCs w:val="24"/>
        </w:rPr>
        <w:t>e.g.</w:t>
      </w:r>
      <w:r w:rsidRPr="00B21DD1">
        <w:rPr>
          <w:szCs w:val="24"/>
        </w:rPr>
        <w:t xml:space="preserve">, scientific research). The </w:t>
      </w:r>
      <w:r w:rsidR="00267C5E">
        <w:rPr>
          <w:szCs w:val="24"/>
        </w:rPr>
        <w:t>sub-grantee</w:t>
      </w:r>
      <w:r w:rsidRPr="00B21DD1">
        <w:rPr>
          <w:szCs w:val="24"/>
        </w:rPr>
        <w:t xml:space="preserve"> must comply with the data management and access to data requirements established by the DOC funding agency as set forth in the </w:t>
      </w:r>
      <w:r w:rsidR="00EE3524" w:rsidRPr="00EE3524">
        <w:rPr>
          <w:szCs w:val="24"/>
        </w:rPr>
        <w:t>Financial Assistance General Terms and Conditions</w:t>
      </w:r>
      <w:r w:rsidR="00C973AD">
        <w:rPr>
          <w:szCs w:val="24"/>
        </w:rPr>
        <w:t xml:space="preserve"> </w:t>
      </w:r>
      <w:r w:rsidRPr="00B21DD1">
        <w:rPr>
          <w:szCs w:val="24"/>
        </w:rPr>
        <w:t xml:space="preserve">and/or in Special Award Conditions. </w:t>
      </w:r>
    </w:p>
    <w:p w14:paraId="1EC211A9" w14:textId="77777777" w:rsidR="008B667A" w:rsidRDefault="008B667A" w:rsidP="0076296A">
      <w:pPr>
        <w:spacing w:after="120"/>
        <w:ind w:left="360"/>
        <w:rPr>
          <w:szCs w:val="24"/>
        </w:rPr>
      </w:pPr>
      <w:r w:rsidRPr="00B21DD1">
        <w:rPr>
          <w:szCs w:val="24"/>
        </w:rPr>
        <w:t xml:space="preserve">The </w:t>
      </w:r>
      <w:r w:rsidR="00267C5E">
        <w:rPr>
          <w:szCs w:val="24"/>
        </w:rPr>
        <w:t>sub-grantee</w:t>
      </w:r>
      <w:r w:rsidR="00267C5E" w:rsidRPr="00B21DD1">
        <w:rPr>
          <w:szCs w:val="24"/>
        </w:rPr>
        <w:t xml:space="preserve"> </w:t>
      </w:r>
      <w:r w:rsidRPr="00B21DD1">
        <w:rPr>
          <w:szCs w:val="24"/>
        </w:rPr>
        <w:t xml:space="preserve">shall submit a copy of any publication materials, including but not limited to print, recorded, or Internet materials, to the Client for submission to </w:t>
      </w:r>
      <w:r>
        <w:rPr>
          <w:szCs w:val="24"/>
        </w:rPr>
        <w:t>National Marine Fisheries Service</w:t>
      </w:r>
      <w:r w:rsidRPr="00B21DD1">
        <w:rPr>
          <w:szCs w:val="24"/>
        </w:rPr>
        <w:t xml:space="preserve">. </w:t>
      </w:r>
    </w:p>
    <w:p w14:paraId="38E2E2C7" w14:textId="77777777" w:rsidR="008B667A" w:rsidRDefault="008B667A" w:rsidP="0076296A">
      <w:pPr>
        <w:spacing w:after="120"/>
        <w:ind w:left="360"/>
        <w:rPr>
          <w:szCs w:val="24"/>
        </w:rPr>
      </w:pPr>
      <w:r w:rsidRPr="00B21DD1">
        <w:rPr>
          <w:szCs w:val="24"/>
        </w:rPr>
        <w:t xml:space="preserve">When </w:t>
      </w:r>
      <w:r w:rsidRPr="00267C5E">
        <w:t>releasing</w:t>
      </w:r>
      <w:r w:rsidRPr="00B21DD1">
        <w:rPr>
          <w:szCs w:val="24"/>
        </w:rPr>
        <w:t xml:space="preserve"> information related to a funded project, the </w:t>
      </w:r>
      <w:r w:rsidR="00267C5E">
        <w:rPr>
          <w:szCs w:val="24"/>
        </w:rPr>
        <w:t>sub-grantee</w:t>
      </w:r>
      <w:r w:rsidR="00267C5E" w:rsidRPr="00B21DD1">
        <w:rPr>
          <w:szCs w:val="24"/>
        </w:rPr>
        <w:t xml:space="preserve"> </w:t>
      </w:r>
      <w:r w:rsidRPr="00B21DD1">
        <w:rPr>
          <w:szCs w:val="24"/>
        </w:rPr>
        <w:t xml:space="preserve">must include a statement that the project or effort undertaken was or is sponsored by DOC and must also include the applicable financial assistance award number. </w:t>
      </w:r>
    </w:p>
    <w:p w14:paraId="1973A861" w14:textId="77777777" w:rsidR="008B667A" w:rsidRPr="00B21DD1" w:rsidRDefault="008B667A" w:rsidP="0076296A">
      <w:pPr>
        <w:spacing w:after="120"/>
        <w:ind w:left="360"/>
        <w:rPr>
          <w:szCs w:val="24"/>
        </w:rPr>
      </w:pPr>
      <w:r w:rsidRPr="00B21DD1">
        <w:rPr>
          <w:szCs w:val="24"/>
        </w:rPr>
        <w:t xml:space="preserve">The </w:t>
      </w:r>
      <w:r w:rsidR="00267C5E">
        <w:rPr>
          <w:szCs w:val="24"/>
        </w:rPr>
        <w:t>sub-grantee</w:t>
      </w:r>
      <w:r w:rsidR="00267C5E" w:rsidRPr="00B21DD1">
        <w:rPr>
          <w:szCs w:val="24"/>
        </w:rPr>
        <w:t xml:space="preserve"> </w:t>
      </w:r>
      <w:r w:rsidRPr="00B21DD1">
        <w:rPr>
          <w:szCs w:val="24"/>
        </w:rPr>
        <w:t xml:space="preserve">is responsible for assuring that every publication of material based on, developed under, or otherwise produced pursuant to a DOC financial assistance award contains the following disclaimer or other disclaimer approved by the Client: </w:t>
      </w:r>
    </w:p>
    <w:p w14:paraId="4BBC9D1C" w14:textId="7765446B" w:rsidR="008C766F" w:rsidRDefault="00F75DD3" w:rsidP="0076296A">
      <w:pPr>
        <w:tabs>
          <w:tab w:val="left" w:pos="6120"/>
        </w:tabs>
        <w:spacing w:before="240" w:after="120"/>
        <w:ind w:left="1080"/>
        <w:rPr>
          <w:i/>
          <w:iCs/>
          <w:szCs w:val="24"/>
        </w:rPr>
      </w:pPr>
      <w:r w:rsidRPr="00B21DD1">
        <w:rPr>
          <w:i/>
          <w:iCs/>
          <w:szCs w:val="24"/>
        </w:rPr>
        <w:t xml:space="preserve">This [report/video/etc.] was prepared by [recipient name] using Federal funds under award </w:t>
      </w:r>
      <w:r w:rsidRPr="00F75DD3">
        <w:rPr>
          <w:i/>
          <w:iCs/>
          <w:szCs w:val="24"/>
        </w:rPr>
        <w:t>[number]</w:t>
      </w:r>
      <w:r w:rsidRPr="00B21DD1">
        <w:rPr>
          <w:i/>
          <w:iCs/>
          <w:szCs w:val="24"/>
        </w:rPr>
        <w:t xml:space="preserve"> from </w:t>
      </w:r>
      <w:r>
        <w:rPr>
          <w:i/>
          <w:iCs/>
          <w:szCs w:val="24"/>
        </w:rPr>
        <w:t>National Marine Fisheries Service</w:t>
      </w:r>
      <w:r w:rsidRPr="00B21DD1">
        <w:rPr>
          <w:i/>
          <w:iCs/>
          <w:szCs w:val="24"/>
        </w:rPr>
        <w:t xml:space="preserve">, U.S. Department of Commerce. The statements, findings, conclusions, and recommendations are those of the author(s) and do not necessarily reflect the views of the </w:t>
      </w:r>
      <w:r>
        <w:rPr>
          <w:i/>
          <w:iCs/>
          <w:szCs w:val="24"/>
        </w:rPr>
        <w:t>National Marine Fisheries Service</w:t>
      </w:r>
      <w:r w:rsidRPr="00B21DD1">
        <w:rPr>
          <w:i/>
          <w:iCs/>
          <w:szCs w:val="24"/>
        </w:rPr>
        <w:t xml:space="preserve"> or the U.S. Department of Commerce.</w:t>
      </w:r>
    </w:p>
    <w:p w14:paraId="20C21DDC" w14:textId="77777777" w:rsidR="008C766F" w:rsidRDefault="008C766F" w:rsidP="0038278C">
      <w:pPr>
        <w:tabs>
          <w:tab w:val="left" w:pos="6120"/>
        </w:tabs>
        <w:spacing w:before="240"/>
        <w:ind w:left="1080"/>
        <w:rPr>
          <w:i/>
          <w:iCs/>
          <w:szCs w:val="24"/>
        </w:rPr>
      </w:pPr>
    </w:p>
    <w:tbl>
      <w:tblPr>
        <w:tblStyle w:val="TableGrid"/>
        <w:tblW w:w="0" w:type="auto"/>
        <w:tblInd w:w="-5" w:type="dxa"/>
        <w:tblLook w:val="04A0" w:firstRow="1" w:lastRow="0" w:firstColumn="1" w:lastColumn="0" w:noHBand="0" w:noVBand="1"/>
      </w:tblPr>
      <w:tblGrid>
        <w:gridCol w:w="9355"/>
      </w:tblGrid>
      <w:tr w:rsidR="00741AE8" w14:paraId="06CC4A5E" w14:textId="77777777" w:rsidTr="00741AE8">
        <w:tc>
          <w:tcPr>
            <w:tcW w:w="9355" w:type="dxa"/>
            <w:shd w:val="clear" w:color="auto" w:fill="000000" w:themeFill="text1"/>
          </w:tcPr>
          <w:p w14:paraId="32FBF3FF" w14:textId="77777777" w:rsidR="00741AE8" w:rsidRDefault="00B25F17" w:rsidP="00741AE8">
            <w:pPr>
              <w:pStyle w:val="Heading1"/>
            </w:pPr>
            <w:bookmarkStart w:id="182" w:name="_Toc519070708"/>
            <w:bookmarkStart w:id="183" w:name="_Toc113462833"/>
            <w:r>
              <w:t>REFERENCES AND LINKS</w:t>
            </w:r>
            <w:bookmarkEnd w:id="182"/>
            <w:bookmarkEnd w:id="183"/>
          </w:p>
        </w:tc>
      </w:tr>
    </w:tbl>
    <w:p w14:paraId="664DAB9F" w14:textId="77777777" w:rsidR="004D4EA0" w:rsidRDefault="004D4EA0" w:rsidP="004D4EA0"/>
    <w:p w14:paraId="78A695B9" w14:textId="77777777" w:rsidR="00E01B90" w:rsidRDefault="00C97681" w:rsidP="00DF4A55">
      <w:pPr>
        <w:ind w:left="360"/>
      </w:pPr>
      <w:r>
        <w:t xml:space="preserve">Electronic Code of Federal Regulations, Part 200 – Uniform Administrative Requirements, Cost Principles, and Audit Requirements for Federal Awards, </w:t>
      </w:r>
      <w:hyperlink r:id="rId56" w:history="1">
        <w:r w:rsidR="00E01B90" w:rsidRPr="00410C01">
          <w:rPr>
            <w:rStyle w:val="Hyperlink"/>
          </w:rPr>
          <w:t>https://www.ecfr.gov/cgi-bin/text-idx?tpl=/ecfrbrowse/Title02/2cfr200_main_02.tpl</w:t>
        </w:r>
      </w:hyperlink>
    </w:p>
    <w:p w14:paraId="29CACC53" w14:textId="77777777" w:rsidR="00E01B90" w:rsidRDefault="00E01B90" w:rsidP="00DF4A55">
      <w:pPr>
        <w:ind w:left="360"/>
      </w:pPr>
    </w:p>
    <w:p w14:paraId="3582B6C7" w14:textId="77777777" w:rsidR="009B5864" w:rsidRDefault="009B5864" w:rsidP="009B5864">
      <w:pPr>
        <w:ind w:left="360"/>
      </w:pPr>
      <w:r>
        <w:t xml:space="preserve">FAR Subpart 31.2 – Contracts with Commercial Organizations, </w:t>
      </w:r>
      <w:hyperlink r:id="rId57" w:history="1">
        <w:r w:rsidRPr="00E8705C">
          <w:rPr>
            <w:rStyle w:val="Hyperlink"/>
          </w:rPr>
          <w:t>https://www.acquisition.gov/far/html/Subpart%2031_2.html</w:t>
        </w:r>
      </w:hyperlink>
    </w:p>
    <w:p w14:paraId="1B9AFD3A" w14:textId="77777777" w:rsidR="009B5864" w:rsidRDefault="009B5864" w:rsidP="00AC28DA">
      <w:pPr>
        <w:ind w:left="360"/>
      </w:pPr>
    </w:p>
    <w:p w14:paraId="7E75D909" w14:textId="77777777" w:rsidR="00001332" w:rsidRDefault="00001332" w:rsidP="00001332">
      <w:pPr>
        <w:ind w:left="360"/>
      </w:pPr>
      <w:r>
        <w:t xml:space="preserve">NOAA Fisheries PCSRF Project and Performance Metrics Database, </w:t>
      </w:r>
      <w:hyperlink r:id="rId58" w:history="1">
        <w:r w:rsidRPr="00410C01">
          <w:rPr>
            <w:rStyle w:val="Hyperlink"/>
          </w:rPr>
          <w:t>https://www.webapps.nwfsc.noaa.gov/apex/f?p=309:15</w:t>
        </w:r>
      </w:hyperlink>
      <w:r>
        <w:t xml:space="preserve"> </w:t>
      </w:r>
    </w:p>
    <w:p w14:paraId="0A143C43" w14:textId="77777777" w:rsidR="00001332" w:rsidRDefault="00001332" w:rsidP="004D4EA0"/>
    <w:p w14:paraId="606A9337" w14:textId="74553411" w:rsidR="002E4DCA" w:rsidRDefault="00BD24AD" w:rsidP="00AC35C1">
      <w:pPr>
        <w:ind w:left="360"/>
        <w:rPr>
          <w:szCs w:val="24"/>
        </w:rPr>
      </w:pPr>
      <w:r w:rsidRPr="00B21DD1">
        <w:rPr>
          <w:szCs w:val="24"/>
        </w:rPr>
        <w:t>State of Idaho, Board of Examiners</w:t>
      </w:r>
      <w:r>
        <w:rPr>
          <w:szCs w:val="24"/>
        </w:rPr>
        <w:t>, Pe</w:t>
      </w:r>
      <w:r w:rsidRPr="00B21DD1">
        <w:rPr>
          <w:szCs w:val="24"/>
        </w:rPr>
        <w:t>r-diem and mileage guidelines</w:t>
      </w:r>
      <w:r>
        <w:rPr>
          <w:szCs w:val="24"/>
        </w:rPr>
        <w:t>,</w:t>
      </w:r>
      <w:r w:rsidRPr="00B21DD1">
        <w:rPr>
          <w:szCs w:val="24"/>
        </w:rPr>
        <w:t xml:space="preserve"> </w:t>
      </w:r>
    </w:p>
    <w:p w14:paraId="4640C8AD" w14:textId="05D7DA10" w:rsidR="009304FD" w:rsidRDefault="009304FD" w:rsidP="00AC35C1">
      <w:pPr>
        <w:ind w:left="360"/>
        <w:rPr>
          <w:rStyle w:val="Hyperlink"/>
        </w:rPr>
      </w:pPr>
      <w:r w:rsidRPr="009304FD">
        <w:rPr>
          <w:rStyle w:val="Hyperlink"/>
        </w:rPr>
        <w:t>https://www.sco.idaho.gov/LivePages/boardofexaminerslanding.aspx</w:t>
      </w:r>
    </w:p>
    <w:p w14:paraId="13BBBB2B" w14:textId="77777777" w:rsidR="00AC28DA" w:rsidRPr="004D4EA0" w:rsidRDefault="00AC28DA">
      <w:pPr>
        <w:ind w:left="360"/>
      </w:pPr>
    </w:p>
    <w:sectPr w:rsidR="00AC28DA" w:rsidRPr="004D4EA0" w:rsidSect="007A30BE">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167B1" w14:textId="77777777" w:rsidR="008F725C" w:rsidRDefault="008F725C">
      <w:r>
        <w:separator/>
      </w:r>
    </w:p>
  </w:endnote>
  <w:endnote w:type="continuationSeparator" w:id="0">
    <w:p w14:paraId="0FC986D3" w14:textId="77777777" w:rsidR="008F725C" w:rsidRDefault="008F725C">
      <w:r>
        <w:continuationSeparator/>
      </w:r>
    </w:p>
  </w:endnote>
  <w:endnote w:type="continuationNotice" w:id="1">
    <w:p w14:paraId="3676F88A" w14:textId="77777777" w:rsidR="008F725C" w:rsidRDefault="008F72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A5CAB" w14:textId="77777777" w:rsidR="00405A4C" w:rsidRDefault="00405A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7891154"/>
      <w:docPartObj>
        <w:docPartGallery w:val="Page Numbers (Bottom of Page)"/>
        <w:docPartUnique/>
      </w:docPartObj>
    </w:sdtPr>
    <w:sdtEndPr>
      <w:rPr>
        <w:color w:val="7F7F7F" w:themeColor="background1" w:themeShade="7F"/>
        <w:spacing w:val="60"/>
      </w:rPr>
    </w:sdtEndPr>
    <w:sdtContent>
      <w:p w14:paraId="41A92168" w14:textId="3817D60E" w:rsidR="00096BDC" w:rsidRDefault="00096BD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3</w:t>
        </w:r>
        <w:r>
          <w:rPr>
            <w:noProof/>
          </w:rPr>
          <w:fldChar w:fldCharType="end"/>
        </w:r>
        <w:r>
          <w:t xml:space="preserve"> | </w:t>
        </w:r>
        <w:r>
          <w:rPr>
            <w:color w:val="7F7F7F" w:themeColor="background1" w:themeShade="7F"/>
            <w:spacing w:val="60"/>
          </w:rPr>
          <w:t>Page</w:t>
        </w:r>
      </w:p>
    </w:sdtContent>
  </w:sdt>
  <w:p w14:paraId="76067450" w14:textId="77777777" w:rsidR="00096BDC" w:rsidRDefault="00096B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570D" w14:textId="77777777" w:rsidR="00405A4C" w:rsidRDefault="00405A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A2690" w14:textId="77777777" w:rsidR="008F725C" w:rsidRDefault="008F725C">
      <w:r>
        <w:separator/>
      </w:r>
    </w:p>
  </w:footnote>
  <w:footnote w:type="continuationSeparator" w:id="0">
    <w:p w14:paraId="4E1EFE85" w14:textId="77777777" w:rsidR="008F725C" w:rsidRDefault="008F725C">
      <w:r>
        <w:continuationSeparator/>
      </w:r>
    </w:p>
  </w:footnote>
  <w:footnote w:type="continuationNotice" w:id="1">
    <w:p w14:paraId="0F97CE69" w14:textId="77777777" w:rsidR="008F725C" w:rsidRDefault="008F72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4450F" w14:textId="610B61C3" w:rsidR="00405A4C" w:rsidRDefault="00405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BED75" w14:textId="0CB25A06" w:rsidR="00405A4C" w:rsidRDefault="00405A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04176" w14:textId="7CA85680" w:rsidR="00405A4C" w:rsidRDefault="00405A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100" w:hanging="255"/>
      </w:pPr>
      <w:rPr>
        <w:rFonts w:ascii="Gill Sans MT" w:hAnsi="Gill Sans MT" w:cs="Gill Sans MT"/>
        <w:b w:val="0"/>
        <w:bCs w:val="0"/>
        <w:i w:val="0"/>
        <w:iCs w:val="0"/>
        <w:spacing w:val="0"/>
        <w:w w:val="132"/>
        <w:sz w:val="20"/>
        <w:szCs w:val="20"/>
      </w:rPr>
    </w:lvl>
    <w:lvl w:ilvl="1">
      <w:numFmt w:val="bullet"/>
      <w:lvlText w:val="•"/>
      <w:lvlJc w:val="left"/>
      <w:pPr>
        <w:ind w:left="1046" w:hanging="255"/>
      </w:pPr>
    </w:lvl>
    <w:lvl w:ilvl="2">
      <w:numFmt w:val="bullet"/>
      <w:lvlText w:val="•"/>
      <w:lvlJc w:val="left"/>
      <w:pPr>
        <w:ind w:left="1992" w:hanging="255"/>
      </w:pPr>
    </w:lvl>
    <w:lvl w:ilvl="3">
      <w:numFmt w:val="bullet"/>
      <w:lvlText w:val="•"/>
      <w:lvlJc w:val="left"/>
      <w:pPr>
        <w:ind w:left="2938" w:hanging="255"/>
      </w:pPr>
    </w:lvl>
    <w:lvl w:ilvl="4">
      <w:numFmt w:val="bullet"/>
      <w:lvlText w:val="•"/>
      <w:lvlJc w:val="left"/>
      <w:pPr>
        <w:ind w:left="3884" w:hanging="255"/>
      </w:pPr>
    </w:lvl>
    <w:lvl w:ilvl="5">
      <w:numFmt w:val="bullet"/>
      <w:lvlText w:val="•"/>
      <w:lvlJc w:val="left"/>
      <w:pPr>
        <w:ind w:left="4830" w:hanging="255"/>
      </w:pPr>
    </w:lvl>
    <w:lvl w:ilvl="6">
      <w:numFmt w:val="bullet"/>
      <w:lvlText w:val="•"/>
      <w:lvlJc w:val="left"/>
      <w:pPr>
        <w:ind w:left="5776" w:hanging="255"/>
      </w:pPr>
    </w:lvl>
    <w:lvl w:ilvl="7">
      <w:numFmt w:val="bullet"/>
      <w:lvlText w:val="•"/>
      <w:lvlJc w:val="left"/>
      <w:pPr>
        <w:ind w:left="6722" w:hanging="255"/>
      </w:pPr>
    </w:lvl>
    <w:lvl w:ilvl="8">
      <w:numFmt w:val="bullet"/>
      <w:lvlText w:val="•"/>
      <w:lvlJc w:val="left"/>
      <w:pPr>
        <w:ind w:left="7668" w:hanging="255"/>
      </w:pPr>
    </w:lvl>
  </w:abstractNum>
  <w:abstractNum w:abstractNumId="1" w15:restartNumberingAfterBreak="0">
    <w:nsid w:val="00000403"/>
    <w:multiLevelType w:val="multilevel"/>
    <w:tmpl w:val="FFFFFFFF"/>
    <w:lvl w:ilvl="0">
      <w:start w:val="2"/>
      <w:numFmt w:val="lowerRoman"/>
      <w:lvlText w:val="%1."/>
      <w:lvlJc w:val="left"/>
      <w:pPr>
        <w:ind w:left="100" w:hanging="239"/>
      </w:pPr>
      <w:rPr>
        <w:rFonts w:ascii="Gill Sans MT" w:hAnsi="Gill Sans MT" w:cs="Gill Sans MT"/>
        <w:b w:val="0"/>
        <w:bCs w:val="0"/>
        <w:i w:val="0"/>
        <w:iCs w:val="0"/>
        <w:spacing w:val="0"/>
        <w:w w:val="132"/>
        <w:sz w:val="20"/>
        <w:szCs w:val="20"/>
      </w:rPr>
    </w:lvl>
    <w:lvl w:ilvl="1">
      <w:numFmt w:val="bullet"/>
      <w:lvlText w:val="•"/>
      <w:lvlJc w:val="left"/>
      <w:pPr>
        <w:ind w:left="1046" w:hanging="239"/>
      </w:pPr>
    </w:lvl>
    <w:lvl w:ilvl="2">
      <w:numFmt w:val="bullet"/>
      <w:lvlText w:val="•"/>
      <w:lvlJc w:val="left"/>
      <w:pPr>
        <w:ind w:left="1992" w:hanging="239"/>
      </w:pPr>
    </w:lvl>
    <w:lvl w:ilvl="3">
      <w:numFmt w:val="bullet"/>
      <w:lvlText w:val="•"/>
      <w:lvlJc w:val="left"/>
      <w:pPr>
        <w:ind w:left="2938" w:hanging="239"/>
      </w:pPr>
    </w:lvl>
    <w:lvl w:ilvl="4">
      <w:numFmt w:val="bullet"/>
      <w:lvlText w:val="•"/>
      <w:lvlJc w:val="left"/>
      <w:pPr>
        <w:ind w:left="3884" w:hanging="239"/>
      </w:pPr>
    </w:lvl>
    <w:lvl w:ilvl="5">
      <w:numFmt w:val="bullet"/>
      <w:lvlText w:val="•"/>
      <w:lvlJc w:val="left"/>
      <w:pPr>
        <w:ind w:left="4830" w:hanging="239"/>
      </w:pPr>
    </w:lvl>
    <w:lvl w:ilvl="6">
      <w:numFmt w:val="bullet"/>
      <w:lvlText w:val="•"/>
      <w:lvlJc w:val="left"/>
      <w:pPr>
        <w:ind w:left="5776" w:hanging="239"/>
      </w:pPr>
    </w:lvl>
    <w:lvl w:ilvl="7">
      <w:numFmt w:val="bullet"/>
      <w:lvlText w:val="•"/>
      <w:lvlJc w:val="left"/>
      <w:pPr>
        <w:ind w:left="6722" w:hanging="239"/>
      </w:pPr>
    </w:lvl>
    <w:lvl w:ilvl="8">
      <w:numFmt w:val="bullet"/>
      <w:lvlText w:val="•"/>
      <w:lvlJc w:val="left"/>
      <w:pPr>
        <w:ind w:left="7668" w:hanging="239"/>
      </w:pPr>
    </w:lvl>
  </w:abstractNum>
  <w:abstractNum w:abstractNumId="2" w15:restartNumberingAfterBreak="0">
    <w:nsid w:val="00932BE0"/>
    <w:multiLevelType w:val="hybridMultilevel"/>
    <w:tmpl w:val="DBEEF298"/>
    <w:lvl w:ilvl="0" w:tplc="740EB5A6">
      <w:start w:val="1"/>
      <w:numFmt w:val="bullet"/>
      <w:lvlText w:val=""/>
      <w:lvlJc w:val="left"/>
      <w:pPr>
        <w:tabs>
          <w:tab w:val="num" w:pos="1080"/>
        </w:tabs>
        <w:ind w:left="1080" w:hanging="360"/>
      </w:pPr>
      <w:rPr>
        <w:rFonts w:ascii="Wingdings" w:hAnsi="Wingdings" w:hint="default"/>
      </w:rPr>
    </w:lvl>
    <w:lvl w:ilvl="1" w:tplc="4D6CA498" w:tentative="1">
      <w:start w:val="1"/>
      <w:numFmt w:val="bullet"/>
      <w:lvlText w:val=""/>
      <w:lvlJc w:val="left"/>
      <w:pPr>
        <w:tabs>
          <w:tab w:val="num" w:pos="1800"/>
        </w:tabs>
        <w:ind w:left="1800" w:hanging="360"/>
      </w:pPr>
      <w:rPr>
        <w:rFonts w:ascii="Wingdings" w:hAnsi="Wingdings" w:hint="default"/>
      </w:rPr>
    </w:lvl>
    <w:lvl w:ilvl="2" w:tplc="CC8CA588" w:tentative="1">
      <w:start w:val="1"/>
      <w:numFmt w:val="bullet"/>
      <w:lvlText w:val=""/>
      <w:lvlJc w:val="left"/>
      <w:pPr>
        <w:tabs>
          <w:tab w:val="num" w:pos="2520"/>
        </w:tabs>
        <w:ind w:left="2520" w:hanging="360"/>
      </w:pPr>
      <w:rPr>
        <w:rFonts w:ascii="Wingdings" w:hAnsi="Wingdings" w:hint="default"/>
      </w:rPr>
    </w:lvl>
    <w:lvl w:ilvl="3" w:tplc="E6782A58" w:tentative="1">
      <w:start w:val="1"/>
      <w:numFmt w:val="bullet"/>
      <w:lvlText w:val=""/>
      <w:lvlJc w:val="left"/>
      <w:pPr>
        <w:tabs>
          <w:tab w:val="num" w:pos="3240"/>
        </w:tabs>
        <w:ind w:left="3240" w:hanging="360"/>
      </w:pPr>
      <w:rPr>
        <w:rFonts w:ascii="Wingdings" w:hAnsi="Wingdings" w:hint="default"/>
      </w:rPr>
    </w:lvl>
    <w:lvl w:ilvl="4" w:tplc="E4E815EC" w:tentative="1">
      <w:start w:val="1"/>
      <w:numFmt w:val="bullet"/>
      <w:lvlText w:val=""/>
      <w:lvlJc w:val="left"/>
      <w:pPr>
        <w:tabs>
          <w:tab w:val="num" w:pos="3960"/>
        </w:tabs>
        <w:ind w:left="3960" w:hanging="360"/>
      </w:pPr>
      <w:rPr>
        <w:rFonts w:ascii="Wingdings" w:hAnsi="Wingdings" w:hint="default"/>
      </w:rPr>
    </w:lvl>
    <w:lvl w:ilvl="5" w:tplc="55AAF55E" w:tentative="1">
      <w:start w:val="1"/>
      <w:numFmt w:val="bullet"/>
      <w:lvlText w:val=""/>
      <w:lvlJc w:val="left"/>
      <w:pPr>
        <w:tabs>
          <w:tab w:val="num" w:pos="4680"/>
        </w:tabs>
        <w:ind w:left="4680" w:hanging="360"/>
      </w:pPr>
      <w:rPr>
        <w:rFonts w:ascii="Wingdings" w:hAnsi="Wingdings" w:hint="default"/>
      </w:rPr>
    </w:lvl>
    <w:lvl w:ilvl="6" w:tplc="AACE0CE8" w:tentative="1">
      <w:start w:val="1"/>
      <w:numFmt w:val="bullet"/>
      <w:lvlText w:val=""/>
      <w:lvlJc w:val="left"/>
      <w:pPr>
        <w:tabs>
          <w:tab w:val="num" w:pos="5400"/>
        </w:tabs>
        <w:ind w:left="5400" w:hanging="360"/>
      </w:pPr>
      <w:rPr>
        <w:rFonts w:ascii="Wingdings" w:hAnsi="Wingdings" w:hint="default"/>
      </w:rPr>
    </w:lvl>
    <w:lvl w:ilvl="7" w:tplc="97FC0B3A" w:tentative="1">
      <w:start w:val="1"/>
      <w:numFmt w:val="bullet"/>
      <w:lvlText w:val=""/>
      <w:lvlJc w:val="left"/>
      <w:pPr>
        <w:tabs>
          <w:tab w:val="num" w:pos="6120"/>
        </w:tabs>
        <w:ind w:left="6120" w:hanging="360"/>
      </w:pPr>
      <w:rPr>
        <w:rFonts w:ascii="Wingdings" w:hAnsi="Wingdings" w:hint="default"/>
      </w:rPr>
    </w:lvl>
    <w:lvl w:ilvl="8" w:tplc="1278D3B4"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1606887"/>
    <w:multiLevelType w:val="hybridMultilevel"/>
    <w:tmpl w:val="AB5ED098"/>
    <w:lvl w:ilvl="0" w:tplc="D9260D22">
      <w:start w:val="1"/>
      <w:numFmt w:val="bullet"/>
      <w:lvlText w:val="•"/>
      <w:lvlJc w:val="left"/>
      <w:pPr>
        <w:tabs>
          <w:tab w:val="num" w:pos="720"/>
        </w:tabs>
        <w:ind w:left="720" w:hanging="360"/>
      </w:pPr>
      <w:rPr>
        <w:rFonts w:ascii="Arial" w:hAnsi="Arial" w:hint="default"/>
      </w:rPr>
    </w:lvl>
    <w:lvl w:ilvl="1" w:tplc="3B0CA7AA">
      <w:start w:val="1"/>
      <w:numFmt w:val="bullet"/>
      <w:lvlText w:val="•"/>
      <w:lvlJc w:val="left"/>
      <w:pPr>
        <w:tabs>
          <w:tab w:val="num" w:pos="1440"/>
        </w:tabs>
        <w:ind w:left="1440" w:hanging="360"/>
      </w:pPr>
      <w:rPr>
        <w:rFonts w:ascii="Arial" w:hAnsi="Arial" w:hint="default"/>
      </w:rPr>
    </w:lvl>
    <w:lvl w:ilvl="2" w:tplc="A178E3EC">
      <w:start w:val="1"/>
      <w:numFmt w:val="bullet"/>
      <w:lvlText w:val="•"/>
      <w:lvlJc w:val="left"/>
      <w:pPr>
        <w:tabs>
          <w:tab w:val="num" w:pos="2160"/>
        </w:tabs>
        <w:ind w:left="2160" w:hanging="360"/>
      </w:pPr>
      <w:rPr>
        <w:rFonts w:ascii="Arial" w:hAnsi="Arial" w:hint="default"/>
      </w:rPr>
    </w:lvl>
    <w:lvl w:ilvl="3" w:tplc="87182580" w:tentative="1">
      <w:start w:val="1"/>
      <w:numFmt w:val="bullet"/>
      <w:lvlText w:val="•"/>
      <w:lvlJc w:val="left"/>
      <w:pPr>
        <w:tabs>
          <w:tab w:val="num" w:pos="2880"/>
        </w:tabs>
        <w:ind w:left="2880" w:hanging="360"/>
      </w:pPr>
      <w:rPr>
        <w:rFonts w:ascii="Arial" w:hAnsi="Arial" w:hint="default"/>
      </w:rPr>
    </w:lvl>
    <w:lvl w:ilvl="4" w:tplc="F8846B44" w:tentative="1">
      <w:start w:val="1"/>
      <w:numFmt w:val="bullet"/>
      <w:lvlText w:val="•"/>
      <w:lvlJc w:val="left"/>
      <w:pPr>
        <w:tabs>
          <w:tab w:val="num" w:pos="3600"/>
        </w:tabs>
        <w:ind w:left="3600" w:hanging="360"/>
      </w:pPr>
      <w:rPr>
        <w:rFonts w:ascii="Arial" w:hAnsi="Arial" w:hint="default"/>
      </w:rPr>
    </w:lvl>
    <w:lvl w:ilvl="5" w:tplc="86D8B344" w:tentative="1">
      <w:start w:val="1"/>
      <w:numFmt w:val="bullet"/>
      <w:lvlText w:val="•"/>
      <w:lvlJc w:val="left"/>
      <w:pPr>
        <w:tabs>
          <w:tab w:val="num" w:pos="4320"/>
        </w:tabs>
        <w:ind w:left="4320" w:hanging="360"/>
      </w:pPr>
      <w:rPr>
        <w:rFonts w:ascii="Arial" w:hAnsi="Arial" w:hint="default"/>
      </w:rPr>
    </w:lvl>
    <w:lvl w:ilvl="6" w:tplc="DA7A2828" w:tentative="1">
      <w:start w:val="1"/>
      <w:numFmt w:val="bullet"/>
      <w:lvlText w:val="•"/>
      <w:lvlJc w:val="left"/>
      <w:pPr>
        <w:tabs>
          <w:tab w:val="num" w:pos="5040"/>
        </w:tabs>
        <w:ind w:left="5040" w:hanging="360"/>
      </w:pPr>
      <w:rPr>
        <w:rFonts w:ascii="Arial" w:hAnsi="Arial" w:hint="default"/>
      </w:rPr>
    </w:lvl>
    <w:lvl w:ilvl="7" w:tplc="D586FE30" w:tentative="1">
      <w:start w:val="1"/>
      <w:numFmt w:val="bullet"/>
      <w:lvlText w:val="•"/>
      <w:lvlJc w:val="left"/>
      <w:pPr>
        <w:tabs>
          <w:tab w:val="num" w:pos="5760"/>
        </w:tabs>
        <w:ind w:left="5760" w:hanging="360"/>
      </w:pPr>
      <w:rPr>
        <w:rFonts w:ascii="Arial" w:hAnsi="Arial" w:hint="default"/>
      </w:rPr>
    </w:lvl>
    <w:lvl w:ilvl="8" w:tplc="0C824AE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2286A82"/>
    <w:multiLevelType w:val="hybridMultilevel"/>
    <w:tmpl w:val="90E40D50"/>
    <w:lvl w:ilvl="0" w:tplc="F5D808AE">
      <w:start w:val="1"/>
      <w:numFmt w:val="bullet"/>
      <w:lvlText w:val="•"/>
      <w:lvlJc w:val="left"/>
      <w:pPr>
        <w:tabs>
          <w:tab w:val="num" w:pos="720"/>
        </w:tabs>
        <w:ind w:left="720" w:hanging="360"/>
      </w:pPr>
      <w:rPr>
        <w:rFonts w:ascii="Arial" w:hAnsi="Arial" w:hint="default"/>
      </w:rPr>
    </w:lvl>
    <w:lvl w:ilvl="1" w:tplc="3C12CC1E">
      <w:start w:val="1"/>
      <w:numFmt w:val="bullet"/>
      <w:lvlText w:val="•"/>
      <w:lvlJc w:val="left"/>
      <w:pPr>
        <w:tabs>
          <w:tab w:val="num" w:pos="1440"/>
        </w:tabs>
        <w:ind w:left="1440" w:hanging="360"/>
      </w:pPr>
      <w:rPr>
        <w:rFonts w:ascii="Arial" w:hAnsi="Arial" w:hint="default"/>
      </w:rPr>
    </w:lvl>
    <w:lvl w:ilvl="2" w:tplc="4EBE5528" w:tentative="1">
      <w:start w:val="1"/>
      <w:numFmt w:val="bullet"/>
      <w:lvlText w:val="•"/>
      <w:lvlJc w:val="left"/>
      <w:pPr>
        <w:tabs>
          <w:tab w:val="num" w:pos="2160"/>
        </w:tabs>
        <w:ind w:left="2160" w:hanging="360"/>
      </w:pPr>
      <w:rPr>
        <w:rFonts w:ascii="Arial" w:hAnsi="Arial" w:hint="default"/>
      </w:rPr>
    </w:lvl>
    <w:lvl w:ilvl="3" w:tplc="5C0C9940" w:tentative="1">
      <w:start w:val="1"/>
      <w:numFmt w:val="bullet"/>
      <w:lvlText w:val="•"/>
      <w:lvlJc w:val="left"/>
      <w:pPr>
        <w:tabs>
          <w:tab w:val="num" w:pos="2880"/>
        </w:tabs>
        <w:ind w:left="2880" w:hanging="360"/>
      </w:pPr>
      <w:rPr>
        <w:rFonts w:ascii="Arial" w:hAnsi="Arial" w:hint="default"/>
      </w:rPr>
    </w:lvl>
    <w:lvl w:ilvl="4" w:tplc="AF68A9EA" w:tentative="1">
      <w:start w:val="1"/>
      <w:numFmt w:val="bullet"/>
      <w:lvlText w:val="•"/>
      <w:lvlJc w:val="left"/>
      <w:pPr>
        <w:tabs>
          <w:tab w:val="num" w:pos="3600"/>
        </w:tabs>
        <w:ind w:left="3600" w:hanging="360"/>
      </w:pPr>
      <w:rPr>
        <w:rFonts w:ascii="Arial" w:hAnsi="Arial" w:hint="default"/>
      </w:rPr>
    </w:lvl>
    <w:lvl w:ilvl="5" w:tplc="F3B05D0C" w:tentative="1">
      <w:start w:val="1"/>
      <w:numFmt w:val="bullet"/>
      <w:lvlText w:val="•"/>
      <w:lvlJc w:val="left"/>
      <w:pPr>
        <w:tabs>
          <w:tab w:val="num" w:pos="4320"/>
        </w:tabs>
        <w:ind w:left="4320" w:hanging="360"/>
      </w:pPr>
      <w:rPr>
        <w:rFonts w:ascii="Arial" w:hAnsi="Arial" w:hint="default"/>
      </w:rPr>
    </w:lvl>
    <w:lvl w:ilvl="6" w:tplc="EB3AACF6" w:tentative="1">
      <w:start w:val="1"/>
      <w:numFmt w:val="bullet"/>
      <w:lvlText w:val="•"/>
      <w:lvlJc w:val="left"/>
      <w:pPr>
        <w:tabs>
          <w:tab w:val="num" w:pos="5040"/>
        </w:tabs>
        <w:ind w:left="5040" w:hanging="360"/>
      </w:pPr>
      <w:rPr>
        <w:rFonts w:ascii="Arial" w:hAnsi="Arial" w:hint="default"/>
      </w:rPr>
    </w:lvl>
    <w:lvl w:ilvl="7" w:tplc="FB220EE8" w:tentative="1">
      <w:start w:val="1"/>
      <w:numFmt w:val="bullet"/>
      <w:lvlText w:val="•"/>
      <w:lvlJc w:val="left"/>
      <w:pPr>
        <w:tabs>
          <w:tab w:val="num" w:pos="5760"/>
        </w:tabs>
        <w:ind w:left="5760" w:hanging="360"/>
      </w:pPr>
      <w:rPr>
        <w:rFonts w:ascii="Arial" w:hAnsi="Arial" w:hint="default"/>
      </w:rPr>
    </w:lvl>
    <w:lvl w:ilvl="8" w:tplc="5560A86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4B65F97"/>
    <w:multiLevelType w:val="hybridMultilevel"/>
    <w:tmpl w:val="F500B8D2"/>
    <w:lvl w:ilvl="0" w:tplc="CD667218">
      <w:start w:val="1"/>
      <w:numFmt w:val="bullet"/>
      <w:lvlText w:val="•"/>
      <w:lvlJc w:val="left"/>
      <w:pPr>
        <w:tabs>
          <w:tab w:val="num" w:pos="720"/>
        </w:tabs>
        <w:ind w:left="720" w:hanging="360"/>
      </w:pPr>
      <w:rPr>
        <w:rFonts w:ascii="Arial" w:hAnsi="Arial" w:hint="default"/>
      </w:rPr>
    </w:lvl>
    <w:lvl w:ilvl="1" w:tplc="7610C890">
      <w:start w:val="1"/>
      <w:numFmt w:val="bullet"/>
      <w:lvlText w:val="•"/>
      <w:lvlJc w:val="left"/>
      <w:pPr>
        <w:tabs>
          <w:tab w:val="num" w:pos="1440"/>
        </w:tabs>
        <w:ind w:left="1440" w:hanging="360"/>
      </w:pPr>
      <w:rPr>
        <w:rFonts w:ascii="Arial" w:hAnsi="Arial" w:hint="default"/>
      </w:rPr>
    </w:lvl>
    <w:lvl w:ilvl="2" w:tplc="C060B05E">
      <w:start w:val="186"/>
      <w:numFmt w:val="bullet"/>
      <w:lvlText w:val="•"/>
      <w:lvlJc w:val="left"/>
      <w:pPr>
        <w:tabs>
          <w:tab w:val="num" w:pos="2160"/>
        </w:tabs>
        <w:ind w:left="2160" w:hanging="360"/>
      </w:pPr>
      <w:rPr>
        <w:rFonts w:ascii="Arial" w:hAnsi="Arial" w:hint="default"/>
      </w:rPr>
    </w:lvl>
    <w:lvl w:ilvl="3" w:tplc="84563DE0" w:tentative="1">
      <w:start w:val="1"/>
      <w:numFmt w:val="bullet"/>
      <w:lvlText w:val="•"/>
      <w:lvlJc w:val="left"/>
      <w:pPr>
        <w:tabs>
          <w:tab w:val="num" w:pos="2880"/>
        </w:tabs>
        <w:ind w:left="2880" w:hanging="360"/>
      </w:pPr>
      <w:rPr>
        <w:rFonts w:ascii="Arial" w:hAnsi="Arial" w:hint="default"/>
      </w:rPr>
    </w:lvl>
    <w:lvl w:ilvl="4" w:tplc="17C89AB0" w:tentative="1">
      <w:start w:val="1"/>
      <w:numFmt w:val="bullet"/>
      <w:lvlText w:val="•"/>
      <w:lvlJc w:val="left"/>
      <w:pPr>
        <w:tabs>
          <w:tab w:val="num" w:pos="3600"/>
        </w:tabs>
        <w:ind w:left="3600" w:hanging="360"/>
      </w:pPr>
      <w:rPr>
        <w:rFonts w:ascii="Arial" w:hAnsi="Arial" w:hint="default"/>
      </w:rPr>
    </w:lvl>
    <w:lvl w:ilvl="5" w:tplc="E7E4B378" w:tentative="1">
      <w:start w:val="1"/>
      <w:numFmt w:val="bullet"/>
      <w:lvlText w:val="•"/>
      <w:lvlJc w:val="left"/>
      <w:pPr>
        <w:tabs>
          <w:tab w:val="num" w:pos="4320"/>
        </w:tabs>
        <w:ind w:left="4320" w:hanging="360"/>
      </w:pPr>
      <w:rPr>
        <w:rFonts w:ascii="Arial" w:hAnsi="Arial" w:hint="default"/>
      </w:rPr>
    </w:lvl>
    <w:lvl w:ilvl="6" w:tplc="9C34DD94" w:tentative="1">
      <w:start w:val="1"/>
      <w:numFmt w:val="bullet"/>
      <w:lvlText w:val="•"/>
      <w:lvlJc w:val="left"/>
      <w:pPr>
        <w:tabs>
          <w:tab w:val="num" w:pos="5040"/>
        </w:tabs>
        <w:ind w:left="5040" w:hanging="360"/>
      </w:pPr>
      <w:rPr>
        <w:rFonts w:ascii="Arial" w:hAnsi="Arial" w:hint="default"/>
      </w:rPr>
    </w:lvl>
    <w:lvl w:ilvl="7" w:tplc="21482F70" w:tentative="1">
      <w:start w:val="1"/>
      <w:numFmt w:val="bullet"/>
      <w:lvlText w:val="•"/>
      <w:lvlJc w:val="left"/>
      <w:pPr>
        <w:tabs>
          <w:tab w:val="num" w:pos="5760"/>
        </w:tabs>
        <w:ind w:left="5760" w:hanging="360"/>
      </w:pPr>
      <w:rPr>
        <w:rFonts w:ascii="Arial" w:hAnsi="Arial" w:hint="default"/>
      </w:rPr>
    </w:lvl>
    <w:lvl w:ilvl="8" w:tplc="6C2AF7C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7B31233"/>
    <w:multiLevelType w:val="hybridMultilevel"/>
    <w:tmpl w:val="B996620E"/>
    <w:lvl w:ilvl="0" w:tplc="37367116">
      <w:start w:val="1"/>
      <w:numFmt w:val="bullet"/>
      <w:lvlText w:val="•"/>
      <w:lvlJc w:val="left"/>
      <w:pPr>
        <w:tabs>
          <w:tab w:val="num" w:pos="1080"/>
        </w:tabs>
        <w:ind w:left="1080" w:hanging="360"/>
      </w:pPr>
      <w:rPr>
        <w:rFonts w:ascii="Arial" w:hAnsi="Arial" w:hint="default"/>
      </w:rPr>
    </w:lvl>
    <w:lvl w:ilvl="1" w:tplc="F3EE912C">
      <w:start w:val="1"/>
      <w:numFmt w:val="bullet"/>
      <w:lvlText w:val="•"/>
      <w:lvlJc w:val="left"/>
      <w:pPr>
        <w:tabs>
          <w:tab w:val="num" w:pos="1800"/>
        </w:tabs>
        <w:ind w:left="1800" w:hanging="360"/>
      </w:pPr>
      <w:rPr>
        <w:rFonts w:ascii="Arial" w:hAnsi="Arial" w:hint="default"/>
      </w:rPr>
    </w:lvl>
    <w:lvl w:ilvl="2" w:tplc="B00EABE0">
      <w:start w:val="186"/>
      <w:numFmt w:val="bullet"/>
      <w:lvlText w:val="•"/>
      <w:lvlJc w:val="left"/>
      <w:pPr>
        <w:tabs>
          <w:tab w:val="num" w:pos="2520"/>
        </w:tabs>
        <w:ind w:left="2520" w:hanging="360"/>
      </w:pPr>
      <w:rPr>
        <w:rFonts w:ascii="Arial" w:hAnsi="Arial" w:hint="default"/>
      </w:rPr>
    </w:lvl>
    <w:lvl w:ilvl="3" w:tplc="53601F32" w:tentative="1">
      <w:start w:val="1"/>
      <w:numFmt w:val="bullet"/>
      <w:lvlText w:val="•"/>
      <w:lvlJc w:val="left"/>
      <w:pPr>
        <w:tabs>
          <w:tab w:val="num" w:pos="3240"/>
        </w:tabs>
        <w:ind w:left="3240" w:hanging="360"/>
      </w:pPr>
      <w:rPr>
        <w:rFonts w:ascii="Arial" w:hAnsi="Arial" w:hint="default"/>
      </w:rPr>
    </w:lvl>
    <w:lvl w:ilvl="4" w:tplc="498292E8" w:tentative="1">
      <w:start w:val="1"/>
      <w:numFmt w:val="bullet"/>
      <w:lvlText w:val="•"/>
      <w:lvlJc w:val="left"/>
      <w:pPr>
        <w:tabs>
          <w:tab w:val="num" w:pos="3960"/>
        </w:tabs>
        <w:ind w:left="3960" w:hanging="360"/>
      </w:pPr>
      <w:rPr>
        <w:rFonts w:ascii="Arial" w:hAnsi="Arial" w:hint="default"/>
      </w:rPr>
    </w:lvl>
    <w:lvl w:ilvl="5" w:tplc="4F6072D2" w:tentative="1">
      <w:start w:val="1"/>
      <w:numFmt w:val="bullet"/>
      <w:lvlText w:val="•"/>
      <w:lvlJc w:val="left"/>
      <w:pPr>
        <w:tabs>
          <w:tab w:val="num" w:pos="4680"/>
        </w:tabs>
        <w:ind w:left="4680" w:hanging="360"/>
      </w:pPr>
      <w:rPr>
        <w:rFonts w:ascii="Arial" w:hAnsi="Arial" w:hint="default"/>
      </w:rPr>
    </w:lvl>
    <w:lvl w:ilvl="6" w:tplc="4B046AA2" w:tentative="1">
      <w:start w:val="1"/>
      <w:numFmt w:val="bullet"/>
      <w:lvlText w:val="•"/>
      <w:lvlJc w:val="left"/>
      <w:pPr>
        <w:tabs>
          <w:tab w:val="num" w:pos="5400"/>
        </w:tabs>
        <w:ind w:left="5400" w:hanging="360"/>
      </w:pPr>
      <w:rPr>
        <w:rFonts w:ascii="Arial" w:hAnsi="Arial" w:hint="default"/>
      </w:rPr>
    </w:lvl>
    <w:lvl w:ilvl="7" w:tplc="2C5A05EE" w:tentative="1">
      <w:start w:val="1"/>
      <w:numFmt w:val="bullet"/>
      <w:lvlText w:val="•"/>
      <w:lvlJc w:val="left"/>
      <w:pPr>
        <w:tabs>
          <w:tab w:val="num" w:pos="6120"/>
        </w:tabs>
        <w:ind w:left="6120" w:hanging="360"/>
      </w:pPr>
      <w:rPr>
        <w:rFonts w:ascii="Arial" w:hAnsi="Arial" w:hint="default"/>
      </w:rPr>
    </w:lvl>
    <w:lvl w:ilvl="8" w:tplc="BC9AF326" w:tentative="1">
      <w:start w:val="1"/>
      <w:numFmt w:val="bullet"/>
      <w:lvlText w:val="•"/>
      <w:lvlJc w:val="left"/>
      <w:pPr>
        <w:tabs>
          <w:tab w:val="num" w:pos="6840"/>
        </w:tabs>
        <w:ind w:left="6840" w:hanging="360"/>
      </w:pPr>
      <w:rPr>
        <w:rFonts w:ascii="Arial" w:hAnsi="Arial" w:hint="default"/>
      </w:rPr>
    </w:lvl>
  </w:abstractNum>
  <w:abstractNum w:abstractNumId="7" w15:restartNumberingAfterBreak="0">
    <w:nsid w:val="0DA36386"/>
    <w:multiLevelType w:val="hybridMultilevel"/>
    <w:tmpl w:val="98684C9A"/>
    <w:lvl w:ilvl="0" w:tplc="3CA623A2">
      <w:start w:val="1"/>
      <w:numFmt w:val="bullet"/>
      <w:lvlText w:val="•"/>
      <w:lvlJc w:val="left"/>
      <w:pPr>
        <w:tabs>
          <w:tab w:val="num" w:pos="720"/>
        </w:tabs>
        <w:ind w:left="720" w:hanging="360"/>
      </w:pPr>
      <w:rPr>
        <w:rFonts w:ascii="Arial" w:hAnsi="Arial" w:hint="default"/>
      </w:rPr>
    </w:lvl>
    <w:lvl w:ilvl="1" w:tplc="761CA936">
      <w:start w:val="1"/>
      <w:numFmt w:val="bullet"/>
      <w:lvlText w:val="•"/>
      <w:lvlJc w:val="left"/>
      <w:pPr>
        <w:tabs>
          <w:tab w:val="num" w:pos="1440"/>
        </w:tabs>
        <w:ind w:left="1440" w:hanging="360"/>
      </w:pPr>
      <w:rPr>
        <w:rFonts w:ascii="Arial" w:hAnsi="Arial" w:hint="default"/>
      </w:rPr>
    </w:lvl>
    <w:lvl w:ilvl="2" w:tplc="EED87E12" w:tentative="1">
      <w:start w:val="1"/>
      <w:numFmt w:val="bullet"/>
      <w:lvlText w:val="•"/>
      <w:lvlJc w:val="left"/>
      <w:pPr>
        <w:tabs>
          <w:tab w:val="num" w:pos="2160"/>
        </w:tabs>
        <w:ind w:left="2160" w:hanging="360"/>
      </w:pPr>
      <w:rPr>
        <w:rFonts w:ascii="Arial" w:hAnsi="Arial" w:hint="default"/>
      </w:rPr>
    </w:lvl>
    <w:lvl w:ilvl="3" w:tplc="DEF03F9A" w:tentative="1">
      <w:start w:val="1"/>
      <w:numFmt w:val="bullet"/>
      <w:lvlText w:val="•"/>
      <w:lvlJc w:val="left"/>
      <w:pPr>
        <w:tabs>
          <w:tab w:val="num" w:pos="2880"/>
        </w:tabs>
        <w:ind w:left="2880" w:hanging="360"/>
      </w:pPr>
      <w:rPr>
        <w:rFonts w:ascii="Arial" w:hAnsi="Arial" w:hint="default"/>
      </w:rPr>
    </w:lvl>
    <w:lvl w:ilvl="4" w:tplc="59069B7A" w:tentative="1">
      <w:start w:val="1"/>
      <w:numFmt w:val="bullet"/>
      <w:lvlText w:val="•"/>
      <w:lvlJc w:val="left"/>
      <w:pPr>
        <w:tabs>
          <w:tab w:val="num" w:pos="3600"/>
        </w:tabs>
        <w:ind w:left="3600" w:hanging="360"/>
      </w:pPr>
      <w:rPr>
        <w:rFonts w:ascii="Arial" w:hAnsi="Arial" w:hint="default"/>
      </w:rPr>
    </w:lvl>
    <w:lvl w:ilvl="5" w:tplc="1CE6F472" w:tentative="1">
      <w:start w:val="1"/>
      <w:numFmt w:val="bullet"/>
      <w:lvlText w:val="•"/>
      <w:lvlJc w:val="left"/>
      <w:pPr>
        <w:tabs>
          <w:tab w:val="num" w:pos="4320"/>
        </w:tabs>
        <w:ind w:left="4320" w:hanging="360"/>
      </w:pPr>
      <w:rPr>
        <w:rFonts w:ascii="Arial" w:hAnsi="Arial" w:hint="default"/>
      </w:rPr>
    </w:lvl>
    <w:lvl w:ilvl="6" w:tplc="4C548C0E" w:tentative="1">
      <w:start w:val="1"/>
      <w:numFmt w:val="bullet"/>
      <w:lvlText w:val="•"/>
      <w:lvlJc w:val="left"/>
      <w:pPr>
        <w:tabs>
          <w:tab w:val="num" w:pos="5040"/>
        </w:tabs>
        <w:ind w:left="5040" w:hanging="360"/>
      </w:pPr>
      <w:rPr>
        <w:rFonts w:ascii="Arial" w:hAnsi="Arial" w:hint="default"/>
      </w:rPr>
    </w:lvl>
    <w:lvl w:ilvl="7" w:tplc="9D9CE6A8" w:tentative="1">
      <w:start w:val="1"/>
      <w:numFmt w:val="bullet"/>
      <w:lvlText w:val="•"/>
      <w:lvlJc w:val="left"/>
      <w:pPr>
        <w:tabs>
          <w:tab w:val="num" w:pos="5760"/>
        </w:tabs>
        <w:ind w:left="5760" w:hanging="360"/>
      </w:pPr>
      <w:rPr>
        <w:rFonts w:ascii="Arial" w:hAnsi="Arial" w:hint="default"/>
      </w:rPr>
    </w:lvl>
    <w:lvl w:ilvl="8" w:tplc="74C2DB8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5574DD4"/>
    <w:multiLevelType w:val="hybridMultilevel"/>
    <w:tmpl w:val="E8AA5FB8"/>
    <w:lvl w:ilvl="0" w:tplc="30622030">
      <w:start w:val="1"/>
      <w:numFmt w:val="bullet"/>
      <w:lvlText w:val=""/>
      <w:lvlJc w:val="left"/>
      <w:pPr>
        <w:tabs>
          <w:tab w:val="num" w:pos="1440"/>
        </w:tabs>
        <w:ind w:left="1440" w:hanging="360"/>
      </w:pPr>
      <w:rPr>
        <w:rFonts w:ascii="Wingdings" w:hAnsi="Wingdings"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1E334D61"/>
    <w:multiLevelType w:val="hybridMultilevel"/>
    <w:tmpl w:val="9D0423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B753E"/>
    <w:multiLevelType w:val="hybridMultilevel"/>
    <w:tmpl w:val="590CA7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F03ADA"/>
    <w:multiLevelType w:val="hybridMultilevel"/>
    <w:tmpl w:val="D85CC548"/>
    <w:lvl w:ilvl="0" w:tplc="00010409">
      <w:start w:val="1"/>
      <w:numFmt w:val="bullet"/>
      <w:lvlText w:val=""/>
      <w:lvlJc w:val="left"/>
      <w:pPr>
        <w:tabs>
          <w:tab w:val="num" w:pos="-360"/>
        </w:tabs>
        <w:ind w:left="-360" w:hanging="360"/>
      </w:pPr>
      <w:rPr>
        <w:rFonts w:ascii="Wingdings" w:hAnsi="Wingdings" w:hint="default"/>
      </w:rPr>
    </w:lvl>
    <w:lvl w:ilvl="1" w:tplc="00030409" w:tentative="1">
      <w:start w:val="1"/>
      <w:numFmt w:val="bullet"/>
      <w:lvlText w:val="o"/>
      <w:lvlJc w:val="left"/>
      <w:pPr>
        <w:tabs>
          <w:tab w:val="num" w:pos="360"/>
        </w:tabs>
        <w:ind w:left="360" w:hanging="360"/>
      </w:pPr>
      <w:rPr>
        <w:rFonts w:ascii="Courier New" w:hAnsi="Courier New" w:hint="default"/>
      </w:rPr>
    </w:lvl>
    <w:lvl w:ilvl="2" w:tplc="00050409" w:tentative="1">
      <w:start w:val="1"/>
      <w:numFmt w:val="bullet"/>
      <w:lvlText w:val=""/>
      <w:lvlJc w:val="left"/>
      <w:pPr>
        <w:tabs>
          <w:tab w:val="num" w:pos="1080"/>
        </w:tabs>
        <w:ind w:left="1080" w:hanging="360"/>
      </w:pPr>
      <w:rPr>
        <w:rFonts w:ascii="Wingdings" w:hAnsi="Wingdings" w:hint="default"/>
      </w:rPr>
    </w:lvl>
    <w:lvl w:ilvl="3" w:tplc="00010409" w:tentative="1">
      <w:start w:val="1"/>
      <w:numFmt w:val="bullet"/>
      <w:lvlText w:val=""/>
      <w:lvlJc w:val="left"/>
      <w:pPr>
        <w:tabs>
          <w:tab w:val="num" w:pos="1800"/>
        </w:tabs>
        <w:ind w:left="1800" w:hanging="360"/>
      </w:pPr>
      <w:rPr>
        <w:rFonts w:ascii="Symbol" w:hAnsi="Symbol" w:hint="default"/>
      </w:rPr>
    </w:lvl>
    <w:lvl w:ilvl="4" w:tplc="00030409" w:tentative="1">
      <w:start w:val="1"/>
      <w:numFmt w:val="bullet"/>
      <w:lvlText w:val="o"/>
      <w:lvlJc w:val="left"/>
      <w:pPr>
        <w:tabs>
          <w:tab w:val="num" w:pos="2520"/>
        </w:tabs>
        <w:ind w:left="2520" w:hanging="360"/>
      </w:pPr>
      <w:rPr>
        <w:rFonts w:ascii="Courier New" w:hAnsi="Courier New" w:hint="default"/>
      </w:rPr>
    </w:lvl>
    <w:lvl w:ilvl="5" w:tplc="00050409" w:tentative="1">
      <w:start w:val="1"/>
      <w:numFmt w:val="bullet"/>
      <w:lvlText w:val=""/>
      <w:lvlJc w:val="left"/>
      <w:pPr>
        <w:tabs>
          <w:tab w:val="num" w:pos="3240"/>
        </w:tabs>
        <w:ind w:left="3240" w:hanging="360"/>
      </w:pPr>
      <w:rPr>
        <w:rFonts w:ascii="Wingdings" w:hAnsi="Wingdings" w:hint="default"/>
      </w:rPr>
    </w:lvl>
    <w:lvl w:ilvl="6" w:tplc="00010409" w:tentative="1">
      <w:start w:val="1"/>
      <w:numFmt w:val="bullet"/>
      <w:lvlText w:val=""/>
      <w:lvlJc w:val="left"/>
      <w:pPr>
        <w:tabs>
          <w:tab w:val="num" w:pos="3960"/>
        </w:tabs>
        <w:ind w:left="3960" w:hanging="360"/>
      </w:pPr>
      <w:rPr>
        <w:rFonts w:ascii="Symbol" w:hAnsi="Symbol" w:hint="default"/>
      </w:rPr>
    </w:lvl>
    <w:lvl w:ilvl="7" w:tplc="00030409" w:tentative="1">
      <w:start w:val="1"/>
      <w:numFmt w:val="bullet"/>
      <w:lvlText w:val="o"/>
      <w:lvlJc w:val="left"/>
      <w:pPr>
        <w:tabs>
          <w:tab w:val="num" w:pos="4680"/>
        </w:tabs>
        <w:ind w:left="4680" w:hanging="360"/>
      </w:pPr>
      <w:rPr>
        <w:rFonts w:ascii="Courier New" w:hAnsi="Courier New" w:hint="default"/>
      </w:rPr>
    </w:lvl>
    <w:lvl w:ilvl="8" w:tplc="00050409"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2AB6308F"/>
    <w:multiLevelType w:val="hybridMultilevel"/>
    <w:tmpl w:val="1D20D220"/>
    <w:lvl w:ilvl="0" w:tplc="A2FC48EC">
      <w:start w:val="1"/>
      <w:numFmt w:val="bullet"/>
      <w:lvlText w:val="•"/>
      <w:lvlJc w:val="left"/>
      <w:pPr>
        <w:tabs>
          <w:tab w:val="num" w:pos="720"/>
        </w:tabs>
        <w:ind w:left="720" w:hanging="360"/>
      </w:pPr>
      <w:rPr>
        <w:rFonts w:ascii="Arial" w:hAnsi="Arial" w:hint="default"/>
      </w:rPr>
    </w:lvl>
    <w:lvl w:ilvl="1" w:tplc="F2261CBA">
      <w:start w:val="1"/>
      <w:numFmt w:val="bullet"/>
      <w:lvlText w:val="•"/>
      <w:lvlJc w:val="left"/>
      <w:pPr>
        <w:tabs>
          <w:tab w:val="num" w:pos="1440"/>
        </w:tabs>
        <w:ind w:left="1440" w:hanging="360"/>
      </w:pPr>
      <w:rPr>
        <w:rFonts w:ascii="Arial" w:hAnsi="Arial" w:hint="default"/>
      </w:rPr>
    </w:lvl>
    <w:lvl w:ilvl="2" w:tplc="896A4866" w:tentative="1">
      <w:start w:val="1"/>
      <w:numFmt w:val="bullet"/>
      <w:lvlText w:val="•"/>
      <w:lvlJc w:val="left"/>
      <w:pPr>
        <w:tabs>
          <w:tab w:val="num" w:pos="2160"/>
        </w:tabs>
        <w:ind w:left="2160" w:hanging="360"/>
      </w:pPr>
      <w:rPr>
        <w:rFonts w:ascii="Arial" w:hAnsi="Arial" w:hint="default"/>
      </w:rPr>
    </w:lvl>
    <w:lvl w:ilvl="3" w:tplc="FF0875F4" w:tentative="1">
      <w:start w:val="1"/>
      <w:numFmt w:val="bullet"/>
      <w:lvlText w:val="•"/>
      <w:lvlJc w:val="left"/>
      <w:pPr>
        <w:tabs>
          <w:tab w:val="num" w:pos="2880"/>
        </w:tabs>
        <w:ind w:left="2880" w:hanging="360"/>
      </w:pPr>
      <w:rPr>
        <w:rFonts w:ascii="Arial" w:hAnsi="Arial" w:hint="default"/>
      </w:rPr>
    </w:lvl>
    <w:lvl w:ilvl="4" w:tplc="80107BBA" w:tentative="1">
      <w:start w:val="1"/>
      <w:numFmt w:val="bullet"/>
      <w:lvlText w:val="•"/>
      <w:lvlJc w:val="left"/>
      <w:pPr>
        <w:tabs>
          <w:tab w:val="num" w:pos="3600"/>
        </w:tabs>
        <w:ind w:left="3600" w:hanging="360"/>
      </w:pPr>
      <w:rPr>
        <w:rFonts w:ascii="Arial" w:hAnsi="Arial" w:hint="default"/>
      </w:rPr>
    </w:lvl>
    <w:lvl w:ilvl="5" w:tplc="FEC2F430" w:tentative="1">
      <w:start w:val="1"/>
      <w:numFmt w:val="bullet"/>
      <w:lvlText w:val="•"/>
      <w:lvlJc w:val="left"/>
      <w:pPr>
        <w:tabs>
          <w:tab w:val="num" w:pos="4320"/>
        </w:tabs>
        <w:ind w:left="4320" w:hanging="360"/>
      </w:pPr>
      <w:rPr>
        <w:rFonts w:ascii="Arial" w:hAnsi="Arial" w:hint="default"/>
      </w:rPr>
    </w:lvl>
    <w:lvl w:ilvl="6" w:tplc="6F6A8DD2" w:tentative="1">
      <w:start w:val="1"/>
      <w:numFmt w:val="bullet"/>
      <w:lvlText w:val="•"/>
      <w:lvlJc w:val="left"/>
      <w:pPr>
        <w:tabs>
          <w:tab w:val="num" w:pos="5040"/>
        </w:tabs>
        <w:ind w:left="5040" w:hanging="360"/>
      </w:pPr>
      <w:rPr>
        <w:rFonts w:ascii="Arial" w:hAnsi="Arial" w:hint="default"/>
      </w:rPr>
    </w:lvl>
    <w:lvl w:ilvl="7" w:tplc="44F0FE0C" w:tentative="1">
      <w:start w:val="1"/>
      <w:numFmt w:val="bullet"/>
      <w:lvlText w:val="•"/>
      <w:lvlJc w:val="left"/>
      <w:pPr>
        <w:tabs>
          <w:tab w:val="num" w:pos="5760"/>
        </w:tabs>
        <w:ind w:left="5760" w:hanging="360"/>
      </w:pPr>
      <w:rPr>
        <w:rFonts w:ascii="Arial" w:hAnsi="Arial" w:hint="default"/>
      </w:rPr>
    </w:lvl>
    <w:lvl w:ilvl="8" w:tplc="BD4A5D3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B064C10"/>
    <w:multiLevelType w:val="hybridMultilevel"/>
    <w:tmpl w:val="7D909CA0"/>
    <w:lvl w:ilvl="0" w:tplc="34F28560">
      <w:start w:val="1"/>
      <w:numFmt w:val="bullet"/>
      <w:lvlText w:val=""/>
      <w:lvlJc w:val="left"/>
      <w:pPr>
        <w:tabs>
          <w:tab w:val="num" w:pos="1080"/>
        </w:tabs>
        <w:ind w:left="1080" w:hanging="360"/>
      </w:pPr>
      <w:rPr>
        <w:rFonts w:ascii="Wingdings" w:hAnsi="Wingdings" w:hint="default"/>
        <w:sz w:val="20"/>
        <w:szCs w:val="20"/>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FC83C07"/>
    <w:multiLevelType w:val="hybridMultilevel"/>
    <w:tmpl w:val="B3123026"/>
    <w:lvl w:ilvl="0" w:tplc="800AA268">
      <w:start w:val="1"/>
      <w:numFmt w:val="bullet"/>
      <w:lvlText w:val=""/>
      <w:lvlJc w:val="left"/>
      <w:pPr>
        <w:tabs>
          <w:tab w:val="num" w:pos="1080"/>
        </w:tabs>
        <w:ind w:left="1080" w:hanging="360"/>
      </w:pPr>
      <w:rPr>
        <w:rFonts w:ascii="Wingdings" w:hAnsi="Wingdings" w:hint="default"/>
        <w:color w:val="auto"/>
      </w:rPr>
    </w:lvl>
    <w:lvl w:ilvl="1" w:tplc="00030409">
      <w:start w:val="1"/>
      <w:numFmt w:val="bullet"/>
      <w:lvlText w:val="o"/>
      <w:lvlJc w:val="left"/>
      <w:pPr>
        <w:tabs>
          <w:tab w:val="num" w:pos="1800"/>
        </w:tabs>
        <w:ind w:left="1800" w:hanging="360"/>
      </w:pPr>
      <w:rPr>
        <w:rFonts w:ascii="Courier New" w:hAnsi="Courier New" w:hint="default"/>
      </w:rPr>
    </w:lvl>
    <w:lvl w:ilvl="2" w:tplc="00050409">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0F1D50"/>
    <w:multiLevelType w:val="hybridMultilevel"/>
    <w:tmpl w:val="53D43C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A927BD"/>
    <w:multiLevelType w:val="hybridMultilevel"/>
    <w:tmpl w:val="8522D458"/>
    <w:lvl w:ilvl="0" w:tplc="AF364F82">
      <w:start w:val="1"/>
      <w:numFmt w:val="lowerLetter"/>
      <w:lvlText w:val="%1."/>
      <w:lvlJc w:val="left"/>
      <w:pPr>
        <w:tabs>
          <w:tab w:val="num" w:pos="1440"/>
        </w:tabs>
        <w:ind w:left="1440" w:hanging="360"/>
      </w:pPr>
      <w:rPr>
        <w:rFonts w:hint="default"/>
        <w:i w:val="0"/>
        <w:color w:val="auto"/>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33D479C1"/>
    <w:multiLevelType w:val="hybridMultilevel"/>
    <w:tmpl w:val="4C5E2266"/>
    <w:lvl w:ilvl="0" w:tplc="15D03F48">
      <w:start w:val="1"/>
      <w:numFmt w:val="decimal"/>
      <w:lvlText w:val="%1."/>
      <w:lvlJc w:val="left"/>
      <w:pPr>
        <w:tabs>
          <w:tab w:val="num" w:pos="1080"/>
        </w:tabs>
        <w:ind w:left="1080" w:hanging="360"/>
      </w:pPr>
      <w:rPr>
        <w:rFonts w:hint="default"/>
        <w:b w:val="0"/>
        <w:i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D7A26AC"/>
    <w:multiLevelType w:val="hybridMultilevel"/>
    <w:tmpl w:val="82E4FF14"/>
    <w:lvl w:ilvl="0" w:tplc="456829AC">
      <w:start w:val="1"/>
      <w:numFmt w:val="bullet"/>
      <w:lvlText w:val="•"/>
      <w:lvlJc w:val="left"/>
      <w:pPr>
        <w:tabs>
          <w:tab w:val="num" w:pos="720"/>
        </w:tabs>
        <w:ind w:left="720" w:hanging="360"/>
      </w:pPr>
      <w:rPr>
        <w:rFonts w:ascii="Arial" w:hAnsi="Arial" w:hint="default"/>
      </w:rPr>
    </w:lvl>
    <w:lvl w:ilvl="1" w:tplc="14EABCFC">
      <w:start w:val="1"/>
      <w:numFmt w:val="bullet"/>
      <w:lvlText w:val="•"/>
      <w:lvlJc w:val="left"/>
      <w:pPr>
        <w:tabs>
          <w:tab w:val="num" w:pos="1440"/>
        </w:tabs>
        <w:ind w:left="1440" w:hanging="360"/>
      </w:pPr>
      <w:rPr>
        <w:rFonts w:ascii="Arial" w:hAnsi="Arial" w:hint="default"/>
      </w:rPr>
    </w:lvl>
    <w:lvl w:ilvl="2" w:tplc="AB6A9CD4" w:tentative="1">
      <w:start w:val="1"/>
      <w:numFmt w:val="bullet"/>
      <w:lvlText w:val="•"/>
      <w:lvlJc w:val="left"/>
      <w:pPr>
        <w:tabs>
          <w:tab w:val="num" w:pos="2160"/>
        </w:tabs>
        <w:ind w:left="2160" w:hanging="360"/>
      </w:pPr>
      <w:rPr>
        <w:rFonts w:ascii="Arial" w:hAnsi="Arial" w:hint="default"/>
      </w:rPr>
    </w:lvl>
    <w:lvl w:ilvl="3" w:tplc="EBD61F6A" w:tentative="1">
      <w:start w:val="1"/>
      <w:numFmt w:val="bullet"/>
      <w:lvlText w:val="•"/>
      <w:lvlJc w:val="left"/>
      <w:pPr>
        <w:tabs>
          <w:tab w:val="num" w:pos="2880"/>
        </w:tabs>
        <w:ind w:left="2880" w:hanging="360"/>
      </w:pPr>
      <w:rPr>
        <w:rFonts w:ascii="Arial" w:hAnsi="Arial" w:hint="default"/>
      </w:rPr>
    </w:lvl>
    <w:lvl w:ilvl="4" w:tplc="68B459E8" w:tentative="1">
      <w:start w:val="1"/>
      <w:numFmt w:val="bullet"/>
      <w:lvlText w:val="•"/>
      <w:lvlJc w:val="left"/>
      <w:pPr>
        <w:tabs>
          <w:tab w:val="num" w:pos="3600"/>
        </w:tabs>
        <w:ind w:left="3600" w:hanging="360"/>
      </w:pPr>
      <w:rPr>
        <w:rFonts w:ascii="Arial" w:hAnsi="Arial" w:hint="default"/>
      </w:rPr>
    </w:lvl>
    <w:lvl w:ilvl="5" w:tplc="6C98838E" w:tentative="1">
      <w:start w:val="1"/>
      <w:numFmt w:val="bullet"/>
      <w:lvlText w:val="•"/>
      <w:lvlJc w:val="left"/>
      <w:pPr>
        <w:tabs>
          <w:tab w:val="num" w:pos="4320"/>
        </w:tabs>
        <w:ind w:left="4320" w:hanging="360"/>
      </w:pPr>
      <w:rPr>
        <w:rFonts w:ascii="Arial" w:hAnsi="Arial" w:hint="default"/>
      </w:rPr>
    </w:lvl>
    <w:lvl w:ilvl="6" w:tplc="5D4A4B76" w:tentative="1">
      <w:start w:val="1"/>
      <w:numFmt w:val="bullet"/>
      <w:lvlText w:val="•"/>
      <w:lvlJc w:val="left"/>
      <w:pPr>
        <w:tabs>
          <w:tab w:val="num" w:pos="5040"/>
        </w:tabs>
        <w:ind w:left="5040" w:hanging="360"/>
      </w:pPr>
      <w:rPr>
        <w:rFonts w:ascii="Arial" w:hAnsi="Arial" w:hint="default"/>
      </w:rPr>
    </w:lvl>
    <w:lvl w:ilvl="7" w:tplc="6F8E3838" w:tentative="1">
      <w:start w:val="1"/>
      <w:numFmt w:val="bullet"/>
      <w:lvlText w:val="•"/>
      <w:lvlJc w:val="left"/>
      <w:pPr>
        <w:tabs>
          <w:tab w:val="num" w:pos="5760"/>
        </w:tabs>
        <w:ind w:left="5760" w:hanging="360"/>
      </w:pPr>
      <w:rPr>
        <w:rFonts w:ascii="Arial" w:hAnsi="Arial" w:hint="default"/>
      </w:rPr>
    </w:lvl>
    <w:lvl w:ilvl="8" w:tplc="07DCFB7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EA7480A"/>
    <w:multiLevelType w:val="hybridMultilevel"/>
    <w:tmpl w:val="ADF89E5E"/>
    <w:lvl w:ilvl="0" w:tplc="71AC76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18396A"/>
    <w:multiLevelType w:val="hybridMultilevel"/>
    <w:tmpl w:val="C448B0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46343DD"/>
    <w:multiLevelType w:val="hybridMultilevel"/>
    <w:tmpl w:val="674ADB98"/>
    <w:lvl w:ilvl="0" w:tplc="EF4853C0">
      <w:start w:val="1"/>
      <w:numFmt w:val="bullet"/>
      <w:lvlText w:val="•"/>
      <w:lvlJc w:val="left"/>
      <w:pPr>
        <w:tabs>
          <w:tab w:val="num" w:pos="720"/>
        </w:tabs>
        <w:ind w:left="720" w:hanging="360"/>
      </w:pPr>
      <w:rPr>
        <w:rFonts w:ascii="Arial" w:hAnsi="Arial" w:hint="default"/>
      </w:rPr>
    </w:lvl>
    <w:lvl w:ilvl="1" w:tplc="72A0039A">
      <w:start w:val="1"/>
      <w:numFmt w:val="bullet"/>
      <w:lvlText w:val="•"/>
      <w:lvlJc w:val="left"/>
      <w:pPr>
        <w:tabs>
          <w:tab w:val="num" w:pos="1440"/>
        </w:tabs>
        <w:ind w:left="1440" w:hanging="360"/>
      </w:pPr>
      <w:rPr>
        <w:rFonts w:ascii="Arial" w:hAnsi="Arial" w:hint="default"/>
      </w:rPr>
    </w:lvl>
    <w:lvl w:ilvl="2" w:tplc="8F64963C" w:tentative="1">
      <w:start w:val="1"/>
      <w:numFmt w:val="bullet"/>
      <w:lvlText w:val="•"/>
      <w:lvlJc w:val="left"/>
      <w:pPr>
        <w:tabs>
          <w:tab w:val="num" w:pos="2160"/>
        </w:tabs>
        <w:ind w:left="2160" w:hanging="360"/>
      </w:pPr>
      <w:rPr>
        <w:rFonts w:ascii="Arial" w:hAnsi="Arial" w:hint="default"/>
      </w:rPr>
    </w:lvl>
    <w:lvl w:ilvl="3" w:tplc="E934276C" w:tentative="1">
      <w:start w:val="1"/>
      <w:numFmt w:val="bullet"/>
      <w:lvlText w:val="•"/>
      <w:lvlJc w:val="left"/>
      <w:pPr>
        <w:tabs>
          <w:tab w:val="num" w:pos="2880"/>
        </w:tabs>
        <w:ind w:left="2880" w:hanging="360"/>
      </w:pPr>
      <w:rPr>
        <w:rFonts w:ascii="Arial" w:hAnsi="Arial" w:hint="default"/>
      </w:rPr>
    </w:lvl>
    <w:lvl w:ilvl="4" w:tplc="DD767F92" w:tentative="1">
      <w:start w:val="1"/>
      <w:numFmt w:val="bullet"/>
      <w:lvlText w:val="•"/>
      <w:lvlJc w:val="left"/>
      <w:pPr>
        <w:tabs>
          <w:tab w:val="num" w:pos="3600"/>
        </w:tabs>
        <w:ind w:left="3600" w:hanging="360"/>
      </w:pPr>
      <w:rPr>
        <w:rFonts w:ascii="Arial" w:hAnsi="Arial" w:hint="default"/>
      </w:rPr>
    </w:lvl>
    <w:lvl w:ilvl="5" w:tplc="86F6FA20" w:tentative="1">
      <w:start w:val="1"/>
      <w:numFmt w:val="bullet"/>
      <w:lvlText w:val="•"/>
      <w:lvlJc w:val="left"/>
      <w:pPr>
        <w:tabs>
          <w:tab w:val="num" w:pos="4320"/>
        </w:tabs>
        <w:ind w:left="4320" w:hanging="360"/>
      </w:pPr>
      <w:rPr>
        <w:rFonts w:ascii="Arial" w:hAnsi="Arial" w:hint="default"/>
      </w:rPr>
    </w:lvl>
    <w:lvl w:ilvl="6" w:tplc="507E4F3E" w:tentative="1">
      <w:start w:val="1"/>
      <w:numFmt w:val="bullet"/>
      <w:lvlText w:val="•"/>
      <w:lvlJc w:val="left"/>
      <w:pPr>
        <w:tabs>
          <w:tab w:val="num" w:pos="5040"/>
        </w:tabs>
        <w:ind w:left="5040" w:hanging="360"/>
      </w:pPr>
      <w:rPr>
        <w:rFonts w:ascii="Arial" w:hAnsi="Arial" w:hint="default"/>
      </w:rPr>
    </w:lvl>
    <w:lvl w:ilvl="7" w:tplc="4D1EFAA0" w:tentative="1">
      <w:start w:val="1"/>
      <w:numFmt w:val="bullet"/>
      <w:lvlText w:val="•"/>
      <w:lvlJc w:val="left"/>
      <w:pPr>
        <w:tabs>
          <w:tab w:val="num" w:pos="5760"/>
        </w:tabs>
        <w:ind w:left="5760" w:hanging="360"/>
      </w:pPr>
      <w:rPr>
        <w:rFonts w:ascii="Arial" w:hAnsi="Arial" w:hint="default"/>
      </w:rPr>
    </w:lvl>
    <w:lvl w:ilvl="8" w:tplc="8F7C012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6847DA8"/>
    <w:multiLevelType w:val="hybridMultilevel"/>
    <w:tmpl w:val="AF02779C"/>
    <w:lvl w:ilvl="0" w:tplc="A0A8FD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890067D"/>
    <w:multiLevelType w:val="hybridMultilevel"/>
    <w:tmpl w:val="584E083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9446E31"/>
    <w:multiLevelType w:val="hybridMultilevel"/>
    <w:tmpl w:val="3218265E"/>
    <w:lvl w:ilvl="0" w:tplc="04090001">
      <w:start w:val="1"/>
      <w:numFmt w:val="bullet"/>
      <w:lvlText w:val=""/>
      <w:lvlJc w:val="left"/>
      <w:pPr>
        <w:ind w:left="2016" w:hanging="360"/>
      </w:pPr>
      <w:rPr>
        <w:rFonts w:ascii="Symbol" w:hAnsi="Symbol"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25" w15:restartNumberingAfterBreak="0">
    <w:nsid w:val="4CB57D35"/>
    <w:multiLevelType w:val="hybridMultilevel"/>
    <w:tmpl w:val="74426E84"/>
    <w:lvl w:ilvl="0" w:tplc="30622030">
      <w:start w:val="1"/>
      <w:numFmt w:val="bullet"/>
      <w:lvlText w:val=""/>
      <w:lvlJc w:val="left"/>
      <w:pPr>
        <w:tabs>
          <w:tab w:val="num" w:pos="1080"/>
        </w:tabs>
        <w:ind w:left="1080" w:hanging="360"/>
      </w:pPr>
      <w:rPr>
        <w:rFonts w:ascii="Wingdings" w:hAnsi="Wingdings" w:hint="default"/>
      </w:rPr>
    </w:lvl>
    <w:lvl w:ilvl="1" w:tplc="00030409">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520E20E9"/>
    <w:multiLevelType w:val="multilevel"/>
    <w:tmpl w:val="BB7E7ED4"/>
    <w:lvl w:ilvl="0">
      <w:start w:val="1"/>
      <w:numFmt w:val="decimal"/>
      <w:pStyle w:val="Heading1"/>
      <w:lvlText w:val="%1."/>
      <w:lvlJc w:val="left"/>
      <w:pPr>
        <w:ind w:left="360" w:hanging="360"/>
      </w:pPr>
      <w:rPr>
        <w:rFonts w:hint="default"/>
        <w:b/>
      </w:rPr>
    </w:lvl>
    <w:lvl w:ilvl="1">
      <w:start w:val="1"/>
      <w:numFmt w:val="decimal"/>
      <w:pStyle w:val="Heading2"/>
      <w:lvlText w:val="%1.%2."/>
      <w:lvlJc w:val="left"/>
      <w:pPr>
        <w:ind w:left="792" w:hanging="432"/>
      </w:pPr>
      <w:rPr>
        <w:b/>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4285D01"/>
    <w:multiLevelType w:val="hybridMultilevel"/>
    <w:tmpl w:val="79D8BFB0"/>
    <w:lvl w:ilvl="0" w:tplc="30622030">
      <w:start w:val="1"/>
      <w:numFmt w:val="bullet"/>
      <w:lvlText w:val=""/>
      <w:lvlJc w:val="left"/>
      <w:pPr>
        <w:tabs>
          <w:tab w:val="num" w:pos="1440"/>
        </w:tabs>
        <w:ind w:left="1440" w:hanging="360"/>
      </w:pPr>
      <w:rPr>
        <w:rFonts w:ascii="Wingdings" w:hAnsi="Wingdings"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5EF64495"/>
    <w:multiLevelType w:val="hybridMultilevel"/>
    <w:tmpl w:val="B1D81E48"/>
    <w:lvl w:ilvl="0" w:tplc="63120D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5F4B0B76"/>
    <w:multiLevelType w:val="hybridMultilevel"/>
    <w:tmpl w:val="A566AB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2797501"/>
    <w:multiLevelType w:val="hybridMultilevel"/>
    <w:tmpl w:val="E9923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6567EF"/>
    <w:multiLevelType w:val="hybridMultilevel"/>
    <w:tmpl w:val="047A21DA"/>
    <w:lvl w:ilvl="0" w:tplc="30622030">
      <w:start w:val="1"/>
      <w:numFmt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C006B8"/>
    <w:multiLevelType w:val="hybridMultilevel"/>
    <w:tmpl w:val="D2FE0FCC"/>
    <w:lvl w:ilvl="0" w:tplc="67C20074">
      <w:start w:val="1"/>
      <w:numFmt w:val="bullet"/>
      <w:lvlText w:val="•"/>
      <w:lvlJc w:val="left"/>
      <w:pPr>
        <w:tabs>
          <w:tab w:val="num" w:pos="720"/>
        </w:tabs>
        <w:ind w:left="720" w:hanging="360"/>
      </w:pPr>
      <w:rPr>
        <w:rFonts w:ascii="Arial" w:hAnsi="Arial" w:hint="default"/>
      </w:rPr>
    </w:lvl>
    <w:lvl w:ilvl="1" w:tplc="D26646A2">
      <w:start w:val="1"/>
      <w:numFmt w:val="bullet"/>
      <w:lvlText w:val="•"/>
      <w:lvlJc w:val="left"/>
      <w:pPr>
        <w:tabs>
          <w:tab w:val="num" w:pos="1440"/>
        </w:tabs>
        <w:ind w:left="1440" w:hanging="360"/>
      </w:pPr>
      <w:rPr>
        <w:rFonts w:ascii="Arial" w:hAnsi="Arial" w:hint="default"/>
      </w:rPr>
    </w:lvl>
    <w:lvl w:ilvl="2" w:tplc="2308723A">
      <w:start w:val="186"/>
      <w:numFmt w:val="bullet"/>
      <w:lvlText w:val="•"/>
      <w:lvlJc w:val="left"/>
      <w:pPr>
        <w:tabs>
          <w:tab w:val="num" w:pos="2160"/>
        </w:tabs>
        <w:ind w:left="2160" w:hanging="360"/>
      </w:pPr>
      <w:rPr>
        <w:rFonts w:ascii="Arial" w:hAnsi="Arial" w:hint="default"/>
      </w:rPr>
    </w:lvl>
    <w:lvl w:ilvl="3" w:tplc="7CD0B146" w:tentative="1">
      <w:start w:val="1"/>
      <w:numFmt w:val="bullet"/>
      <w:lvlText w:val="•"/>
      <w:lvlJc w:val="left"/>
      <w:pPr>
        <w:tabs>
          <w:tab w:val="num" w:pos="2880"/>
        </w:tabs>
        <w:ind w:left="2880" w:hanging="360"/>
      </w:pPr>
      <w:rPr>
        <w:rFonts w:ascii="Arial" w:hAnsi="Arial" w:hint="default"/>
      </w:rPr>
    </w:lvl>
    <w:lvl w:ilvl="4" w:tplc="6E646232" w:tentative="1">
      <w:start w:val="1"/>
      <w:numFmt w:val="bullet"/>
      <w:lvlText w:val="•"/>
      <w:lvlJc w:val="left"/>
      <w:pPr>
        <w:tabs>
          <w:tab w:val="num" w:pos="3600"/>
        </w:tabs>
        <w:ind w:left="3600" w:hanging="360"/>
      </w:pPr>
      <w:rPr>
        <w:rFonts w:ascii="Arial" w:hAnsi="Arial" w:hint="default"/>
      </w:rPr>
    </w:lvl>
    <w:lvl w:ilvl="5" w:tplc="90CA29FE" w:tentative="1">
      <w:start w:val="1"/>
      <w:numFmt w:val="bullet"/>
      <w:lvlText w:val="•"/>
      <w:lvlJc w:val="left"/>
      <w:pPr>
        <w:tabs>
          <w:tab w:val="num" w:pos="4320"/>
        </w:tabs>
        <w:ind w:left="4320" w:hanging="360"/>
      </w:pPr>
      <w:rPr>
        <w:rFonts w:ascii="Arial" w:hAnsi="Arial" w:hint="default"/>
      </w:rPr>
    </w:lvl>
    <w:lvl w:ilvl="6" w:tplc="6F66FF96" w:tentative="1">
      <w:start w:val="1"/>
      <w:numFmt w:val="bullet"/>
      <w:lvlText w:val="•"/>
      <w:lvlJc w:val="left"/>
      <w:pPr>
        <w:tabs>
          <w:tab w:val="num" w:pos="5040"/>
        </w:tabs>
        <w:ind w:left="5040" w:hanging="360"/>
      </w:pPr>
      <w:rPr>
        <w:rFonts w:ascii="Arial" w:hAnsi="Arial" w:hint="default"/>
      </w:rPr>
    </w:lvl>
    <w:lvl w:ilvl="7" w:tplc="BB205052" w:tentative="1">
      <w:start w:val="1"/>
      <w:numFmt w:val="bullet"/>
      <w:lvlText w:val="•"/>
      <w:lvlJc w:val="left"/>
      <w:pPr>
        <w:tabs>
          <w:tab w:val="num" w:pos="5760"/>
        </w:tabs>
        <w:ind w:left="5760" w:hanging="360"/>
      </w:pPr>
      <w:rPr>
        <w:rFonts w:ascii="Arial" w:hAnsi="Arial" w:hint="default"/>
      </w:rPr>
    </w:lvl>
    <w:lvl w:ilvl="8" w:tplc="A8A66D3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67161015"/>
    <w:multiLevelType w:val="hybridMultilevel"/>
    <w:tmpl w:val="75E0B8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7921152"/>
    <w:multiLevelType w:val="hybridMultilevel"/>
    <w:tmpl w:val="3C9C8E3E"/>
    <w:lvl w:ilvl="0" w:tplc="58842B30">
      <w:start w:val="1"/>
      <w:numFmt w:val="decimal"/>
      <w:lvlText w:val="%1."/>
      <w:lvlJc w:val="left"/>
      <w:pPr>
        <w:tabs>
          <w:tab w:val="num" w:pos="1080"/>
        </w:tabs>
        <w:ind w:left="1080" w:hanging="360"/>
      </w:pPr>
    </w:lvl>
    <w:lvl w:ilvl="1" w:tplc="531A9A7C">
      <w:start w:val="1"/>
      <w:numFmt w:val="decimal"/>
      <w:lvlText w:val="%2."/>
      <w:lvlJc w:val="left"/>
      <w:pPr>
        <w:tabs>
          <w:tab w:val="num" w:pos="1800"/>
        </w:tabs>
        <w:ind w:left="1800" w:hanging="360"/>
      </w:pPr>
    </w:lvl>
    <w:lvl w:ilvl="2" w:tplc="1D78C5A4" w:tentative="1">
      <w:start w:val="1"/>
      <w:numFmt w:val="decimal"/>
      <w:lvlText w:val="%3."/>
      <w:lvlJc w:val="left"/>
      <w:pPr>
        <w:tabs>
          <w:tab w:val="num" w:pos="2520"/>
        </w:tabs>
        <w:ind w:left="2520" w:hanging="360"/>
      </w:pPr>
    </w:lvl>
    <w:lvl w:ilvl="3" w:tplc="DCBA8D20" w:tentative="1">
      <w:start w:val="1"/>
      <w:numFmt w:val="decimal"/>
      <w:lvlText w:val="%4."/>
      <w:lvlJc w:val="left"/>
      <w:pPr>
        <w:tabs>
          <w:tab w:val="num" w:pos="3240"/>
        </w:tabs>
        <w:ind w:left="3240" w:hanging="360"/>
      </w:pPr>
    </w:lvl>
    <w:lvl w:ilvl="4" w:tplc="A8A2DB34" w:tentative="1">
      <w:start w:val="1"/>
      <w:numFmt w:val="decimal"/>
      <w:lvlText w:val="%5."/>
      <w:lvlJc w:val="left"/>
      <w:pPr>
        <w:tabs>
          <w:tab w:val="num" w:pos="3960"/>
        </w:tabs>
        <w:ind w:left="3960" w:hanging="360"/>
      </w:pPr>
    </w:lvl>
    <w:lvl w:ilvl="5" w:tplc="D2C43F00" w:tentative="1">
      <w:start w:val="1"/>
      <w:numFmt w:val="decimal"/>
      <w:lvlText w:val="%6."/>
      <w:lvlJc w:val="left"/>
      <w:pPr>
        <w:tabs>
          <w:tab w:val="num" w:pos="4680"/>
        </w:tabs>
        <w:ind w:left="4680" w:hanging="360"/>
      </w:pPr>
    </w:lvl>
    <w:lvl w:ilvl="6" w:tplc="4950E340" w:tentative="1">
      <w:start w:val="1"/>
      <w:numFmt w:val="decimal"/>
      <w:lvlText w:val="%7."/>
      <w:lvlJc w:val="left"/>
      <w:pPr>
        <w:tabs>
          <w:tab w:val="num" w:pos="5400"/>
        </w:tabs>
        <w:ind w:left="5400" w:hanging="360"/>
      </w:pPr>
    </w:lvl>
    <w:lvl w:ilvl="7" w:tplc="8982AB7C" w:tentative="1">
      <w:start w:val="1"/>
      <w:numFmt w:val="decimal"/>
      <w:lvlText w:val="%8."/>
      <w:lvlJc w:val="left"/>
      <w:pPr>
        <w:tabs>
          <w:tab w:val="num" w:pos="6120"/>
        </w:tabs>
        <w:ind w:left="6120" w:hanging="360"/>
      </w:pPr>
    </w:lvl>
    <w:lvl w:ilvl="8" w:tplc="39528DDA" w:tentative="1">
      <w:start w:val="1"/>
      <w:numFmt w:val="decimal"/>
      <w:lvlText w:val="%9."/>
      <w:lvlJc w:val="left"/>
      <w:pPr>
        <w:tabs>
          <w:tab w:val="num" w:pos="6840"/>
        </w:tabs>
        <w:ind w:left="6840" w:hanging="360"/>
      </w:pPr>
    </w:lvl>
  </w:abstractNum>
  <w:abstractNum w:abstractNumId="35" w15:restartNumberingAfterBreak="0">
    <w:nsid w:val="6B810232"/>
    <w:multiLevelType w:val="hybridMultilevel"/>
    <w:tmpl w:val="CD862CAA"/>
    <w:lvl w:ilvl="0" w:tplc="C876E8CE">
      <w:start w:val="1"/>
      <w:numFmt w:val="bullet"/>
      <w:lvlText w:val="•"/>
      <w:lvlJc w:val="left"/>
      <w:pPr>
        <w:tabs>
          <w:tab w:val="num" w:pos="720"/>
        </w:tabs>
        <w:ind w:left="720" w:hanging="360"/>
      </w:pPr>
      <w:rPr>
        <w:rFonts w:ascii="Arial" w:hAnsi="Arial" w:hint="default"/>
      </w:rPr>
    </w:lvl>
    <w:lvl w:ilvl="1" w:tplc="ADB8FF94">
      <w:start w:val="1"/>
      <w:numFmt w:val="bullet"/>
      <w:lvlText w:val="•"/>
      <w:lvlJc w:val="left"/>
      <w:pPr>
        <w:tabs>
          <w:tab w:val="num" w:pos="1440"/>
        </w:tabs>
        <w:ind w:left="1440" w:hanging="360"/>
      </w:pPr>
      <w:rPr>
        <w:rFonts w:ascii="Arial" w:hAnsi="Arial" w:hint="default"/>
      </w:rPr>
    </w:lvl>
    <w:lvl w:ilvl="2" w:tplc="940E7D46" w:tentative="1">
      <w:start w:val="1"/>
      <w:numFmt w:val="bullet"/>
      <w:lvlText w:val="•"/>
      <w:lvlJc w:val="left"/>
      <w:pPr>
        <w:tabs>
          <w:tab w:val="num" w:pos="2160"/>
        </w:tabs>
        <w:ind w:left="2160" w:hanging="360"/>
      </w:pPr>
      <w:rPr>
        <w:rFonts w:ascii="Arial" w:hAnsi="Arial" w:hint="default"/>
      </w:rPr>
    </w:lvl>
    <w:lvl w:ilvl="3" w:tplc="4F84E4DE" w:tentative="1">
      <w:start w:val="1"/>
      <w:numFmt w:val="bullet"/>
      <w:lvlText w:val="•"/>
      <w:lvlJc w:val="left"/>
      <w:pPr>
        <w:tabs>
          <w:tab w:val="num" w:pos="2880"/>
        </w:tabs>
        <w:ind w:left="2880" w:hanging="360"/>
      </w:pPr>
      <w:rPr>
        <w:rFonts w:ascii="Arial" w:hAnsi="Arial" w:hint="default"/>
      </w:rPr>
    </w:lvl>
    <w:lvl w:ilvl="4" w:tplc="D3389472" w:tentative="1">
      <w:start w:val="1"/>
      <w:numFmt w:val="bullet"/>
      <w:lvlText w:val="•"/>
      <w:lvlJc w:val="left"/>
      <w:pPr>
        <w:tabs>
          <w:tab w:val="num" w:pos="3600"/>
        </w:tabs>
        <w:ind w:left="3600" w:hanging="360"/>
      </w:pPr>
      <w:rPr>
        <w:rFonts w:ascii="Arial" w:hAnsi="Arial" w:hint="default"/>
      </w:rPr>
    </w:lvl>
    <w:lvl w:ilvl="5" w:tplc="40EE48FE" w:tentative="1">
      <w:start w:val="1"/>
      <w:numFmt w:val="bullet"/>
      <w:lvlText w:val="•"/>
      <w:lvlJc w:val="left"/>
      <w:pPr>
        <w:tabs>
          <w:tab w:val="num" w:pos="4320"/>
        </w:tabs>
        <w:ind w:left="4320" w:hanging="360"/>
      </w:pPr>
      <w:rPr>
        <w:rFonts w:ascii="Arial" w:hAnsi="Arial" w:hint="default"/>
      </w:rPr>
    </w:lvl>
    <w:lvl w:ilvl="6" w:tplc="8DAC6626" w:tentative="1">
      <w:start w:val="1"/>
      <w:numFmt w:val="bullet"/>
      <w:lvlText w:val="•"/>
      <w:lvlJc w:val="left"/>
      <w:pPr>
        <w:tabs>
          <w:tab w:val="num" w:pos="5040"/>
        </w:tabs>
        <w:ind w:left="5040" w:hanging="360"/>
      </w:pPr>
      <w:rPr>
        <w:rFonts w:ascii="Arial" w:hAnsi="Arial" w:hint="default"/>
      </w:rPr>
    </w:lvl>
    <w:lvl w:ilvl="7" w:tplc="20BAD17E" w:tentative="1">
      <w:start w:val="1"/>
      <w:numFmt w:val="bullet"/>
      <w:lvlText w:val="•"/>
      <w:lvlJc w:val="left"/>
      <w:pPr>
        <w:tabs>
          <w:tab w:val="num" w:pos="5760"/>
        </w:tabs>
        <w:ind w:left="5760" w:hanging="360"/>
      </w:pPr>
      <w:rPr>
        <w:rFonts w:ascii="Arial" w:hAnsi="Arial" w:hint="default"/>
      </w:rPr>
    </w:lvl>
    <w:lvl w:ilvl="8" w:tplc="4C584DB2" w:tentative="1">
      <w:start w:val="1"/>
      <w:numFmt w:val="bullet"/>
      <w:lvlText w:val="•"/>
      <w:lvlJc w:val="left"/>
      <w:pPr>
        <w:tabs>
          <w:tab w:val="num" w:pos="6480"/>
        </w:tabs>
        <w:ind w:left="6480" w:hanging="360"/>
      </w:pPr>
      <w:rPr>
        <w:rFonts w:ascii="Arial" w:hAnsi="Arial" w:hint="default"/>
      </w:rPr>
    </w:lvl>
  </w:abstractNum>
  <w:num w:numId="1" w16cid:durableId="729771567">
    <w:abstractNumId w:val="26"/>
  </w:num>
  <w:num w:numId="2" w16cid:durableId="1011183049">
    <w:abstractNumId w:val="23"/>
  </w:num>
  <w:num w:numId="3" w16cid:durableId="1067462096">
    <w:abstractNumId w:val="13"/>
  </w:num>
  <w:num w:numId="4" w16cid:durableId="1229421298">
    <w:abstractNumId w:val="31"/>
  </w:num>
  <w:num w:numId="5" w16cid:durableId="1592158081">
    <w:abstractNumId w:val="14"/>
  </w:num>
  <w:num w:numId="6" w16cid:durableId="727611986">
    <w:abstractNumId w:val="16"/>
  </w:num>
  <w:num w:numId="7" w16cid:durableId="426998588">
    <w:abstractNumId w:val="11"/>
  </w:num>
  <w:num w:numId="8" w16cid:durableId="1183472673">
    <w:abstractNumId w:val="25"/>
  </w:num>
  <w:num w:numId="9" w16cid:durableId="1841657241">
    <w:abstractNumId w:val="8"/>
  </w:num>
  <w:num w:numId="10" w16cid:durableId="1920019193">
    <w:abstractNumId w:val="27"/>
  </w:num>
  <w:num w:numId="11" w16cid:durableId="138116333">
    <w:abstractNumId w:val="20"/>
  </w:num>
  <w:num w:numId="12" w16cid:durableId="542865164">
    <w:abstractNumId w:val="33"/>
  </w:num>
  <w:num w:numId="13" w16cid:durableId="1420254268">
    <w:abstractNumId w:val="10"/>
  </w:num>
  <w:num w:numId="14" w16cid:durableId="1151022948">
    <w:abstractNumId w:val="24"/>
  </w:num>
  <w:num w:numId="15" w16cid:durableId="740761071">
    <w:abstractNumId w:val="15"/>
  </w:num>
  <w:num w:numId="16" w16cid:durableId="186602491">
    <w:abstractNumId w:val="30"/>
  </w:num>
  <w:num w:numId="17" w16cid:durableId="531648382">
    <w:abstractNumId w:val="26"/>
  </w:num>
  <w:num w:numId="18" w16cid:durableId="1763260593">
    <w:abstractNumId w:val="26"/>
  </w:num>
  <w:num w:numId="19" w16cid:durableId="1494446598">
    <w:abstractNumId w:val="17"/>
  </w:num>
  <w:num w:numId="20" w16cid:durableId="1274441416">
    <w:abstractNumId w:val="9"/>
  </w:num>
  <w:num w:numId="21" w16cid:durableId="1024214864">
    <w:abstractNumId w:val="26"/>
  </w:num>
  <w:num w:numId="22" w16cid:durableId="1558128251">
    <w:abstractNumId w:val="26"/>
  </w:num>
  <w:num w:numId="23" w16cid:durableId="2003313147">
    <w:abstractNumId w:val="26"/>
  </w:num>
  <w:num w:numId="24" w16cid:durableId="2096171192">
    <w:abstractNumId w:val="26"/>
  </w:num>
  <w:num w:numId="25" w16cid:durableId="976765865">
    <w:abstractNumId w:val="26"/>
  </w:num>
  <w:num w:numId="26" w16cid:durableId="1308824185">
    <w:abstractNumId w:val="26"/>
  </w:num>
  <w:num w:numId="27" w16cid:durableId="1979718965">
    <w:abstractNumId w:val="29"/>
  </w:num>
  <w:num w:numId="28" w16cid:durableId="1924487248">
    <w:abstractNumId w:val="26"/>
  </w:num>
  <w:num w:numId="29" w16cid:durableId="6250871">
    <w:abstractNumId w:val="7"/>
  </w:num>
  <w:num w:numId="30" w16cid:durableId="811095528">
    <w:abstractNumId w:val="18"/>
  </w:num>
  <w:num w:numId="31" w16cid:durableId="990720621">
    <w:abstractNumId w:val="12"/>
  </w:num>
  <w:num w:numId="32" w16cid:durableId="175458732">
    <w:abstractNumId w:val="5"/>
  </w:num>
  <w:num w:numId="33" w16cid:durableId="917905626">
    <w:abstractNumId w:val="32"/>
  </w:num>
  <w:num w:numId="34" w16cid:durableId="2074500933">
    <w:abstractNumId w:val="2"/>
  </w:num>
  <w:num w:numId="35" w16cid:durableId="670912593">
    <w:abstractNumId w:val="35"/>
  </w:num>
  <w:num w:numId="36" w16cid:durableId="1650330674">
    <w:abstractNumId w:val="21"/>
  </w:num>
  <w:num w:numId="37" w16cid:durableId="532965146">
    <w:abstractNumId w:val="4"/>
  </w:num>
  <w:num w:numId="38" w16cid:durableId="1882866488">
    <w:abstractNumId w:val="34"/>
  </w:num>
  <w:num w:numId="39" w16cid:durableId="2102214947">
    <w:abstractNumId w:val="6"/>
  </w:num>
  <w:num w:numId="40" w16cid:durableId="722221113">
    <w:abstractNumId w:val="3"/>
  </w:num>
  <w:num w:numId="41" w16cid:durableId="1335645557">
    <w:abstractNumId w:val="19"/>
  </w:num>
  <w:num w:numId="42" w16cid:durableId="2145999891">
    <w:abstractNumId w:val="1"/>
  </w:num>
  <w:num w:numId="43" w16cid:durableId="288980505">
    <w:abstractNumId w:val="0"/>
  </w:num>
  <w:num w:numId="44" w16cid:durableId="329455599">
    <w:abstractNumId w:val="22"/>
  </w:num>
  <w:num w:numId="45" w16cid:durableId="1265461449">
    <w:abstractNumId w:val="2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A6D"/>
    <w:rsid w:val="00001332"/>
    <w:rsid w:val="00012495"/>
    <w:rsid w:val="00013D44"/>
    <w:rsid w:val="00016086"/>
    <w:rsid w:val="00020260"/>
    <w:rsid w:val="00020A34"/>
    <w:rsid w:val="00021478"/>
    <w:rsid w:val="000229B6"/>
    <w:rsid w:val="00030596"/>
    <w:rsid w:val="000308E9"/>
    <w:rsid w:val="000311AD"/>
    <w:rsid w:val="000342E3"/>
    <w:rsid w:val="00035159"/>
    <w:rsid w:val="00035EFD"/>
    <w:rsid w:val="00040BFB"/>
    <w:rsid w:val="000421D4"/>
    <w:rsid w:val="00044729"/>
    <w:rsid w:val="000450FE"/>
    <w:rsid w:val="00062A82"/>
    <w:rsid w:val="00064E2A"/>
    <w:rsid w:val="00064ED2"/>
    <w:rsid w:val="000737E5"/>
    <w:rsid w:val="00076DFB"/>
    <w:rsid w:val="0008647F"/>
    <w:rsid w:val="0008751C"/>
    <w:rsid w:val="000943A8"/>
    <w:rsid w:val="0009541F"/>
    <w:rsid w:val="00096BDC"/>
    <w:rsid w:val="000A09F2"/>
    <w:rsid w:val="000A0E4D"/>
    <w:rsid w:val="000A3769"/>
    <w:rsid w:val="000A6EEA"/>
    <w:rsid w:val="000B11B6"/>
    <w:rsid w:val="000B34B1"/>
    <w:rsid w:val="000B42A7"/>
    <w:rsid w:val="000B4554"/>
    <w:rsid w:val="000B58A9"/>
    <w:rsid w:val="000B6B17"/>
    <w:rsid w:val="000C17B2"/>
    <w:rsid w:val="000C2DD7"/>
    <w:rsid w:val="000C3AA1"/>
    <w:rsid w:val="000C45B5"/>
    <w:rsid w:val="000C657C"/>
    <w:rsid w:val="000D07D3"/>
    <w:rsid w:val="000D2746"/>
    <w:rsid w:val="000D2C99"/>
    <w:rsid w:val="000D3BF7"/>
    <w:rsid w:val="000E07CA"/>
    <w:rsid w:val="000E1CC6"/>
    <w:rsid w:val="000E28FD"/>
    <w:rsid w:val="000E66A4"/>
    <w:rsid w:val="000F04BD"/>
    <w:rsid w:val="000F2F90"/>
    <w:rsid w:val="000F3004"/>
    <w:rsid w:val="000F5EA4"/>
    <w:rsid w:val="0010003C"/>
    <w:rsid w:val="0010077E"/>
    <w:rsid w:val="001050A2"/>
    <w:rsid w:val="0010615A"/>
    <w:rsid w:val="00107495"/>
    <w:rsid w:val="0010769B"/>
    <w:rsid w:val="00110379"/>
    <w:rsid w:val="00112C61"/>
    <w:rsid w:val="0011330D"/>
    <w:rsid w:val="001145C3"/>
    <w:rsid w:val="00115522"/>
    <w:rsid w:val="00115F42"/>
    <w:rsid w:val="00117EC0"/>
    <w:rsid w:val="00121441"/>
    <w:rsid w:val="001228A0"/>
    <w:rsid w:val="00124816"/>
    <w:rsid w:val="001256B7"/>
    <w:rsid w:val="00126E53"/>
    <w:rsid w:val="00127711"/>
    <w:rsid w:val="001311ED"/>
    <w:rsid w:val="001330FC"/>
    <w:rsid w:val="001353F0"/>
    <w:rsid w:val="001354A7"/>
    <w:rsid w:val="00137A85"/>
    <w:rsid w:val="00142998"/>
    <w:rsid w:val="001456C8"/>
    <w:rsid w:val="00146FAF"/>
    <w:rsid w:val="00147285"/>
    <w:rsid w:val="00150DA7"/>
    <w:rsid w:val="00151B67"/>
    <w:rsid w:val="0015406D"/>
    <w:rsid w:val="00154300"/>
    <w:rsid w:val="00154429"/>
    <w:rsid w:val="0015554F"/>
    <w:rsid w:val="001559EA"/>
    <w:rsid w:val="001565E1"/>
    <w:rsid w:val="00157AD0"/>
    <w:rsid w:val="001607D9"/>
    <w:rsid w:val="0016533D"/>
    <w:rsid w:val="00166893"/>
    <w:rsid w:val="001671AF"/>
    <w:rsid w:val="0017021B"/>
    <w:rsid w:val="0017090B"/>
    <w:rsid w:val="001715AF"/>
    <w:rsid w:val="00172AE9"/>
    <w:rsid w:val="00174537"/>
    <w:rsid w:val="00177495"/>
    <w:rsid w:val="00177B44"/>
    <w:rsid w:val="001812BE"/>
    <w:rsid w:val="00182B78"/>
    <w:rsid w:val="001836A2"/>
    <w:rsid w:val="001857E9"/>
    <w:rsid w:val="00194EEC"/>
    <w:rsid w:val="001965A4"/>
    <w:rsid w:val="001969DB"/>
    <w:rsid w:val="00196C32"/>
    <w:rsid w:val="001A0467"/>
    <w:rsid w:val="001A0ACD"/>
    <w:rsid w:val="001B210D"/>
    <w:rsid w:val="001B61D1"/>
    <w:rsid w:val="001C02E8"/>
    <w:rsid w:val="001D098A"/>
    <w:rsid w:val="001D1A29"/>
    <w:rsid w:val="001D23E3"/>
    <w:rsid w:val="001D2ABF"/>
    <w:rsid w:val="001D38B4"/>
    <w:rsid w:val="001D49F4"/>
    <w:rsid w:val="001D53F7"/>
    <w:rsid w:val="001D6899"/>
    <w:rsid w:val="001D775C"/>
    <w:rsid w:val="001E298D"/>
    <w:rsid w:val="001E5371"/>
    <w:rsid w:val="001E5C38"/>
    <w:rsid w:val="001E6D30"/>
    <w:rsid w:val="001E753C"/>
    <w:rsid w:val="001F3B67"/>
    <w:rsid w:val="001F4AF8"/>
    <w:rsid w:val="001F566F"/>
    <w:rsid w:val="00201C07"/>
    <w:rsid w:val="0020211E"/>
    <w:rsid w:val="00202240"/>
    <w:rsid w:val="00202460"/>
    <w:rsid w:val="00204264"/>
    <w:rsid w:val="00205CB0"/>
    <w:rsid w:val="0020621C"/>
    <w:rsid w:val="00207068"/>
    <w:rsid w:val="0021053E"/>
    <w:rsid w:val="002115FB"/>
    <w:rsid w:val="002129A9"/>
    <w:rsid w:val="00213119"/>
    <w:rsid w:val="00213CFD"/>
    <w:rsid w:val="00217823"/>
    <w:rsid w:val="00222E8F"/>
    <w:rsid w:val="0022337C"/>
    <w:rsid w:val="002268AD"/>
    <w:rsid w:val="00231CA0"/>
    <w:rsid w:val="00235369"/>
    <w:rsid w:val="002371EF"/>
    <w:rsid w:val="00243B23"/>
    <w:rsid w:val="00244A6D"/>
    <w:rsid w:val="0024683D"/>
    <w:rsid w:val="00250297"/>
    <w:rsid w:val="00251DB1"/>
    <w:rsid w:val="00260B93"/>
    <w:rsid w:val="00263A2A"/>
    <w:rsid w:val="00267C5E"/>
    <w:rsid w:val="002709E6"/>
    <w:rsid w:val="00276F19"/>
    <w:rsid w:val="0028489B"/>
    <w:rsid w:val="002874DC"/>
    <w:rsid w:val="002909C4"/>
    <w:rsid w:val="002910B3"/>
    <w:rsid w:val="00291AA2"/>
    <w:rsid w:val="002970D4"/>
    <w:rsid w:val="002A231A"/>
    <w:rsid w:val="002A35C5"/>
    <w:rsid w:val="002A3828"/>
    <w:rsid w:val="002A682E"/>
    <w:rsid w:val="002A6E2A"/>
    <w:rsid w:val="002B26E6"/>
    <w:rsid w:val="002B422E"/>
    <w:rsid w:val="002B5FBF"/>
    <w:rsid w:val="002C0D6C"/>
    <w:rsid w:val="002C5FFB"/>
    <w:rsid w:val="002D0265"/>
    <w:rsid w:val="002D1DB4"/>
    <w:rsid w:val="002D2067"/>
    <w:rsid w:val="002D3598"/>
    <w:rsid w:val="002D4A01"/>
    <w:rsid w:val="002D67A7"/>
    <w:rsid w:val="002D6EE5"/>
    <w:rsid w:val="002D70EC"/>
    <w:rsid w:val="002E0B7E"/>
    <w:rsid w:val="002E1E03"/>
    <w:rsid w:val="002E256B"/>
    <w:rsid w:val="002E4263"/>
    <w:rsid w:val="002E4DCA"/>
    <w:rsid w:val="002E5058"/>
    <w:rsid w:val="002F22C8"/>
    <w:rsid w:val="002F2358"/>
    <w:rsid w:val="002F2FBA"/>
    <w:rsid w:val="002F4E1E"/>
    <w:rsid w:val="002F6B64"/>
    <w:rsid w:val="003037EA"/>
    <w:rsid w:val="003042F8"/>
    <w:rsid w:val="0030580D"/>
    <w:rsid w:val="003071F6"/>
    <w:rsid w:val="003073FC"/>
    <w:rsid w:val="003079F7"/>
    <w:rsid w:val="00311123"/>
    <w:rsid w:val="003111E4"/>
    <w:rsid w:val="00313A05"/>
    <w:rsid w:val="00323A8A"/>
    <w:rsid w:val="0032503D"/>
    <w:rsid w:val="00325A34"/>
    <w:rsid w:val="00325CB2"/>
    <w:rsid w:val="00334BFA"/>
    <w:rsid w:val="00337E12"/>
    <w:rsid w:val="00341B71"/>
    <w:rsid w:val="00345906"/>
    <w:rsid w:val="00345CFC"/>
    <w:rsid w:val="00350CE4"/>
    <w:rsid w:val="00351B65"/>
    <w:rsid w:val="0035258D"/>
    <w:rsid w:val="003535D3"/>
    <w:rsid w:val="00354CD5"/>
    <w:rsid w:val="0035677E"/>
    <w:rsid w:val="0036040A"/>
    <w:rsid w:val="00362248"/>
    <w:rsid w:val="00362655"/>
    <w:rsid w:val="00363D75"/>
    <w:rsid w:val="003641B7"/>
    <w:rsid w:val="003642C2"/>
    <w:rsid w:val="003717A8"/>
    <w:rsid w:val="00372DF9"/>
    <w:rsid w:val="00374DE2"/>
    <w:rsid w:val="00374F56"/>
    <w:rsid w:val="00380092"/>
    <w:rsid w:val="00380637"/>
    <w:rsid w:val="00381059"/>
    <w:rsid w:val="00381D96"/>
    <w:rsid w:val="0038278C"/>
    <w:rsid w:val="00383C84"/>
    <w:rsid w:val="003849EB"/>
    <w:rsid w:val="00385DF7"/>
    <w:rsid w:val="00386A16"/>
    <w:rsid w:val="00387C15"/>
    <w:rsid w:val="0039092C"/>
    <w:rsid w:val="0039101D"/>
    <w:rsid w:val="00391212"/>
    <w:rsid w:val="00392640"/>
    <w:rsid w:val="00397755"/>
    <w:rsid w:val="003A485D"/>
    <w:rsid w:val="003A71B0"/>
    <w:rsid w:val="003B1BDE"/>
    <w:rsid w:val="003B2FCA"/>
    <w:rsid w:val="003B3CA1"/>
    <w:rsid w:val="003B404C"/>
    <w:rsid w:val="003C0C69"/>
    <w:rsid w:val="003C2263"/>
    <w:rsid w:val="003C49C9"/>
    <w:rsid w:val="003D0EC3"/>
    <w:rsid w:val="003D2147"/>
    <w:rsid w:val="003D2371"/>
    <w:rsid w:val="003D4D2F"/>
    <w:rsid w:val="003E4856"/>
    <w:rsid w:val="003E4D1B"/>
    <w:rsid w:val="003E4D62"/>
    <w:rsid w:val="003F0559"/>
    <w:rsid w:val="003F10CF"/>
    <w:rsid w:val="003F1686"/>
    <w:rsid w:val="003F1B9C"/>
    <w:rsid w:val="004000B2"/>
    <w:rsid w:val="00402813"/>
    <w:rsid w:val="0040356E"/>
    <w:rsid w:val="004043FE"/>
    <w:rsid w:val="00405A4C"/>
    <w:rsid w:val="00406EB9"/>
    <w:rsid w:val="0040710B"/>
    <w:rsid w:val="00412EDF"/>
    <w:rsid w:val="00416590"/>
    <w:rsid w:val="00416799"/>
    <w:rsid w:val="00416FCB"/>
    <w:rsid w:val="0042383D"/>
    <w:rsid w:val="00425152"/>
    <w:rsid w:val="00426C06"/>
    <w:rsid w:val="00426C1A"/>
    <w:rsid w:val="00431BE7"/>
    <w:rsid w:val="00433053"/>
    <w:rsid w:val="004331FB"/>
    <w:rsid w:val="00434704"/>
    <w:rsid w:val="00434DC3"/>
    <w:rsid w:val="0043652C"/>
    <w:rsid w:val="0044267C"/>
    <w:rsid w:val="00443985"/>
    <w:rsid w:val="00443B3E"/>
    <w:rsid w:val="00444B24"/>
    <w:rsid w:val="00446BF2"/>
    <w:rsid w:val="00452507"/>
    <w:rsid w:val="0045459A"/>
    <w:rsid w:val="00455821"/>
    <w:rsid w:val="004568E4"/>
    <w:rsid w:val="004574D8"/>
    <w:rsid w:val="00457ACF"/>
    <w:rsid w:val="00463A36"/>
    <w:rsid w:val="00466D95"/>
    <w:rsid w:val="00470908"/>
    <w:rsid w:val="0047145D"/>
    <w:rsid w:val="00471902"/>
    <w:rsid w:val="00472857"/>
    <w:rsid w:val="004736C9"/>
    <w:rsid w:val="004741D6"/>
    <w:rsid w:val="00476692"/>
    <w:rsid w:val="0047738B"/>
    <w:rsid w:val="00483FEA"/>
    <w:rsid w:val="004851FF"/>
    <w:rsid w:val="00486940"/>
    <w:rsid w:val="00487BA1"/>
    <w:rsid w:val="0049049A"/>
    <w:rsid w:val="00491060"/>
    <w:rsid w:val="0049342D"/>
    <w:rsid w:val="004967FD"/>
    <w:rsid w:val="004A17CC"/>
    <w:rsid w:val="004A3140"/>
    <w:rsid w:val="004A673F"/>
    <w:rsid w:val="004A7D5F"/>
    <w:rsid w:val="004A7EB3"/>
    <w:rsid w:val="004B075F"/>
    <w:rsid w:val="004B0921"/>
    <w:rsid w:val="004B0E1E"/>
    <w:rsid w:val="004B27CD"/>
    <w:rsid w:val="004B3954"/>
    <w:rsid w:val="004B518F"/>
    <w:rsid w:val="004B5E5E"/>
    <w:rsid w:val="004C3274"/>
    <w:rsid w:val="004C6223"/>
    <w:rsid w:val="004C7588"/>
    <w:rsid w:val="004D051E"/>
    <w:rsid w:val="004D2BF4"/>
    <w:rsid w:val="004D34BE"/>
    <w:rsid w:val="004D408E"/>
    <w:rsid w:val="004D4EA0"/>
    <w:rsid w:val="004E21B5"/>
    <w:rsid w:val="004E273B"/>
    <w:rsid w:val="004E7CFF"/>
    <w:rsid w:val="004F2044"/>
    <w:rsid w:val="004F2628"/>
    <w:rsid w:val="004F3E13"/>
    <w:rsid w:val="004F4E57"/>
    <w:rsid w:val="004F5109"/>
    <w:rsid w:val="005009D6"/>
    <w:rsid w:val="00500BDA"/>
    <w:rsid w:val="0050127E"/>
    <w:rsid w:val="005016CB"/>
    <w:rsid w:val="00503FFF"/>
    <w:rsid w:val="0050553E"/>
    <w:rsid w:val="00507021"/>
    <w:rsid w:val="00520B25"/>
    <w:rsid w:val="005215A0"/>
    <w:rsid w:val="00521F7A"/>
    <w:rsid w:val="005224F6"/>
    <w:rsid w:val="00523C11"/>
    <w:rsid w:val="00524628"/>
    <w:rsid w:val="005260C7"/>
    <w:rsid w:val="005327E9"/>
    <w:rsid w:val="00533024"/>
    <w:rsid w:val="0053374E"/>
    <w:rsid w:val="00533860"/>
    <w:rsid w:val="00534A40"/>
    <w:rsid w:val="005371A0"/>
    <w:rsid w:val="00540201"/>
    <w:rsid w:val="00540959"/>
    <w:rsid w:val="00543F34"/>
    <w:rsid w:val="0054494F"/>
    <w:rsid w:val="005462CA"/>
    <w:rsid w:val="00552A69"/>
    <w:rsid w:val="005557ED"/>
    <w:rsid w:val="005573CE"/>
    <w:rsid w:val="00557424"/>
    <w:rsid w:val="00557BBD"/>
    <w:rsid w:val="00557ECE"/>
    <w:rsid w:val="0056048B"/>
    <w:rsid w:val="00560FB4"/>
    <w:rsid w:val="00562F13"/>
    <w:rsid w:val="00567F97"/>
    <w:rsid w:val="0057528A"/>
    <w:rsid w:val="00575A2A"/>
    <w:rsid w:val="0057632F"/>
    <w:rsid w:val="0058202E"/>
    <w:rsid w:val="00585442"/>
    <w:rsid w:val="00591064"/>
    <w:rsid w:val="00592532"/>
    <w:rsid w:val="00593A50"/>
    <w:rsid w:val="00594EFE"/>
    <w:rsid w:val="00595199"/>
    <w:rsid w:val="00596526"/>
    <w:rsid w:val="005A2CAF"/>
    <w:rsid w:val="005A3A63"/>
    <w:rsid w:val="005A4D30"/>
    <w:rsid w:val="005B2C48"/>
    <w:rsid w:val="005B2E45"/>
    <w:rsid w:val="005B40EF"/>
    <w:rsid w:val="005B5E07"/>
    <w:rsid w:val="005B60C9"/>
    <w:rsid w:val="005B7824"/>
    <w:rsid w:val="005B7945"/>
    <w:rsid w:val="005C126F"/>
    <w:rsid w:val="005C1D24"/>
    <w:rsid w:val="005C2823"/>
    <w:rsid w:val="005C2EAF"/>
    <w:rsid w:val="005C3F7E"/>
    <w:rsid w:val="005C3FDC"/>
    <w:rsid w:val="005C5628"/>
    <w:rsid w:val="005C7903"/>
    <w:rsid w:val="005D0134"/>
    <w:rsid w:val="005D0DB7"/>
    <w:rsid w:val="005D17AC"/>
    <w:rsid w:val="005D3978"/>
    <w:rsid w:val="005D3EA0"/>
    <w:rsid w:val="005D4E21"/>
    <w:rsid w:val="005D5917"/>
    <w:rsid w:val="005D63E9"/>
    <w:rsid w:val="005D6A14"/>
    <w:rsid w:val="005E04A5"/>
    <w:rsid w:val="005E427E"/>
    <w:rsid w:val="005E5655"/>
    <w:rsid w:val="005F1099"/>
    <w:rsid w:val="005F4A9F"/>
    <w:rsid w:val="005F53F0"/>
    <w:rsid w:val="005F7215"/>
    <w:rsid w:val="0060098F"/>
    <w:rsid w:val="00600AE5"/>
    <w:rsid w:val="0060190A"/>
    <w:rsid w:val="00602B61"/>
    <w:rsid w:val="006075C2"/>
    <w:rsid w:val="00611144"/>
    <w:rsid w:val="00612B68"/>
    <w:rsid w:val="0061320D"/>
    <w:rsid w:val="0061404B"/>
    <w:rsid w:val="00614F55"/>
    <w:rsid w:val="00620A02"/>
    <w:rsid w:val="00622C62"/>
    <w:rsid w:val="00627886"/>
    <w:rsid w:val="00630459"/>
    <w:rsid w:val="00634975"/>
    <w:rsid w:val="00636A07"/>
    <w:rsid w:val="00641E02"/>
    <w:rsid w:val="0064283B"/>
    <w:rsid w:val="00643C47"/>
    <w:rsid w:val="00643E7E"/>
    <w:rsid w:val="006451CF"/>
    <w:rsid w:val="00650475"/>
    <w:rsid w:val="006509B0"/>
    <w:rsid w:val="006535D4"/>
    <w:rsid w:val="006541FC"/>
    <w:rsid w:val="00655165"/>
    <w:rsid w:val="0066546A"/>
    <w:rsid w:val="006671CE"/>
    <w:rsid w:val="006729B3"/>
    <w:rsid w:val="00673DAC"/>
    <w:rsid w:val="00674E5A"/>
    <w:rsid w:val="00676994"/>
    <w:rsid w:val="00677B23"/>
    <w:rsid w:val="00681265"/>
    <w:rsid w:val="00683F74"/>
    <w:rsid w:val="00685FDE"/>
    <w:rsid w:val="00690608"/>
    <w:rsid w:val="00690E22"/>
    <w:rsid w:val="00693EFD"/>
    <w:rsid w:val="00695A82"/>
    <w:rsid w:val="00697BB1"/>
    <w:rsid w:val="006A07FD"/>
    <w:rsid w:val="006A6403"/>
    <w:rsid w:val="006C008C"/>
    <w:rsid w:val="006C1D2A"/>
    <w:rsid w:val="006D567F"/>
    <w:rsid w:val="006D61BE"/>
    <w:rsid w:val="006D6249"/>
    <w:rsid w:val="006E4748"/>
    <w:rsid w:val="006E6429"/>
    <w:rsid w:val="006F0459"/>
    <w:rsid w:val="006F0C4D"/>
    <w:rsid w:val="006F199B"/>
    <w:rsid w:val="006F1B2D"/>
    <w:rsid w:val="006F22AA"/>
    <w:rsid w:val="006F5FD8"/>
    <w:rsid w:val="007027DA"/>
    <w:rsid w:val="00702987"/>
    <w:rsid w:val="007077C0"/>
    <w:rsid w:val="00710224"/>
    <w:rsid w:val="00711E47"/>
    <w:rsid w:val="0071292D"/>
    <w:rsid w:val="007139FE"/>
    <w:rsid w:val="00715B97"/>
    <w:rsid w:val="00716341"/>
    <w:rsid w:val="007169D9"/>
    <w:rsid w:val="0072198A"/>
    <w:rsid w:val="00722CC8"/>
    <w:rsid w:val="00723679"/>
    <w:rsid w:val="007265F8"/>
    <w:rsid w:val="00726DBB"/>
    <w:rsid w:val="007279B8"/>
    <w:rsid w:val="00735BCB"/>
    <w:rsid w:val="007363BF"/>
    <w:rsid w:val="00741AE8"/>
    <w:rsid w:val="00744B3B"/>
    <w:rsid w:val="00744BA8"/>
    <w:rsid w:val="007465D0"/>
    <w:rsid w:val="007541A3"/>
    <w:rsid w:val="007564FC"/>
    <w:rsid w:val="00756C20"/>
    <w:rsid w:val="007607C3"/>
    <w:rsid w:val="00761CBF"/>
    <w:rsid w:val="0076296A"/>
    <w:rsid w:val="00765510"/>
    <w:rsid w:val="00770DBA"/>
    <w:rsid w:val="00773F12"/>
    <w:rsid w:val="00776B69"/>
    <w:rsid w:val="007774AF"/>
    <w:rsid w:val="007812BA"/>
    <w:rsid w:val="007813CF"/>
    <w:rsid w:val="00782491"/>
    <w:rsid w:val="007839C4"/>
    <w:rsid w:val="00786EF9"/>
    <w:rsid w:val="00787539"/>
    <w:rsid w:val="007910AC"/>
    <w:rsid w:val="007911A1"/>
    <w:rsid w:val="00794D52"/>
    <w:rsid w:val="00797525"/>
    <w:rsid w:val="00797B63"/>
    <w:rsid w:val="007A30BE"/>
    <w:rsid w:val="007A51D4"/>
    <w:rsid w:val="007A5EBA"/>
    <w:rsid w:val="007A7823"/>
    <w:rsid w:val="007B128A"/>
    <w:rsid w:val="007B63E7"/>
    <w:rsid w:val="007C09D0"/>
    <w:rsid w:val="007C0A19"/>
    <w:rsid w:val="007C2A42"/>
    <w:rsid w:val="007C4077"/>
    <w:rsid w:val="007C4924"/>
    <w:rsid w:val="007C64F9"/>
    <w:rsid w:val="007D0A76"/>
    <w:rsid w:val="007D4B10"/>
    <w:rsid w:val="007D64CA"/>
    <w:rsid w:val="007E048C"/>
    <w:rsid w:val="007E2978"/>
    <w:rsid w:val="007E3E44"/>
    <w:rsid w:val="007E5872"/>
    <w:rsid w:val="007F3A11"/>
    <w:rsid w:val="007F55E1"/>
    <w:rsid w:val="007F573E"/>
    <w:rsid w:val="007F6BF8"/>
    <w:rsid w:val="00802FDC"/>
    <w:rsid w:val="00804AC3"/>
    <w:rsid w:val="00805AA4"/>
    <w:rsid w:val="00807EFB"/>
    <w:rsid w:val="008103EF"/>
    <w:rsid w:val="00811899"/>
    <w:rsid w:val="008146AE"/>
    <w:rsid w:val="008147CB"/>
    <w:rsid w:val="008217FB"/>
    <w:rsid w:val="008234E2"/>
    <w:rsid w:val="00825753"/>
    <w:rsid w:val="00825871"/>
    <w:rsid w:val="00826125"/>
    <w:rsid w:val="008269A4"/>
    <w:rsid w:val="0083199B"/>
    <w:rsid w:val="00833BC3"/>
    <w:rsid w:val="008343A3"/>
    <w:rsid w:val="008344C3"/>
    <w:rsid w:val="008352FB"/>
    <w:rsid w:val="0083593B"/>
    <w:rsid w:val="00836D00"/>
    <w:rsid w:val="00840D77"/>
    <w:rsid w:val="00846A87"/>
    <w:rsid w:val="00847788"/>
    <w:rsid w:val="0085485B"/>
    <w:rsid w:val="00854BC7"/>
    <w:rsid w:val="008555BF"/>
    <w:rsid w:val="00857D13"/>
    <w:rsid w:val="00861C73"/>
    <w:rsid w:val="00863313"/>
    <w:rsid w:val="00865E4B"/>
    <w:rsid w:val="00873973"/>
    <w:rsid w:val="00876D63"/>
    <w:rsid w:val="008810C9"/>
    <w:rsid w:val="008821F3"/>
    <w:rsid w:val="00882EC5"/>
    <w:rsid w:val="0088695A"/>
    <w:rsid w:val="0089055F"/>
    <w:rsid w:val="008A016B"/>
    <w:rsid w:val="008B0687"/>
    <w:rsid w:val="008B5D07"/>
    <w:rsid w:val="008B667A"/>
    <w:rsid w:val="008C1764"/>
    <w:rsid w:val="008C1A59"/>
    <w:rsid w:val="008C3E83"/>
    <w:rsid w:val="008C5A78"/>
    <w:rsid w:val="008C766F"/>
    <w:rsid w:val="008C7E14"/>
    <w:rsid w:val="008D41B4"/>
    <w:rsid w:val="008E031A"/>
    <w:rsid w:val="008E0392"/>
    <w:rsid w:val="008E0749"/>
    <w:rsid w:val="008E30E7"/>
    <w:rsid w:val="008E443E"/>
    <w:rsid w:val="008E5452"/>
    <w:rsid w:val="008E728D"/>
    <w:rsid w:val="008E757F"/>
    <w:rsid w:val="008F16D4"/>
    <w:rsid w:val="008F63FE"/>
    <w:rsid w:val="008F6C24"/>
    <w:rsid w:val="008F725C"/>
    <w:rsid w:val="008F73D9"/>
    <w:rsid w:val="00902439"/>
    <w:rsid w:val="00903C2A"/>
    <w:rsid w:val="009073ED"/>
    <w:rsid w:val="00907FC9"/>
    <w:rsid w:val="009121FD"/>
    <w:rsid w:val="00916AB9"/>
    <w:rsid w:val="009202BF"/>
    <w:rsid w:val="00921DF8"/>
    <w:rsid w:val="009262D7"/>
    <w:rsid w:val="009304FD"/>
    <w:rsid w:val="00930BA5"/>
    <w:rsid w:val="00935CDB"/>
    <w:rsid w:val="00936849"/>
    <w:rsid w:val="00937C65"/>
    <w:rsid w:val="0094080C"/>
    <w:rsid w:val="009409E5"/>
    <w:rsid w:val="0094290D"/>
    <w:rsid w:val="00946627"/>
    <w:rsid w:val="00946663"/>
    <w:rsid w:val="00950BA5"/>
    <w:rsid w:val="00953B06"/>
    <w:rsid w:val="00954AB5"/>
    <w:rsid w:val="0095552E"/>
    <w:rsid w:val="00956C9A"/>
    <w:rsid w:val="009571D1"/>
    <w:rsid w:val="00957FC5"/>
    <w:rsid w:val="00960A0D"/>
    <w:rsid w:val="0096327E"/>
    <w:rsid w:val="009649C8"/>
    <w:rsid w:val="00964AEA"/>
    <w:rsid w:val="00964DA3"/>
    <w:rsid w:val="00974123"/>
    <w:rsid w:val="009755A9"/>
    <w:rsid w:val="00980753"/>
    <w:rsid w:val="00981824"/>
    <w:rsid w:val="00985742"/>
    <w:rsid w:val="00985846"/>
    <w:rsid w:val="00986F93"/>
    <w:rsid w:val="00990383"/>
    <w:rsid w:val="00993767"/>
    <w:rsid w:val="00995A8A"/>
    <w:rsid w:val="00995E3C"/>
    <w:rsid w:val="009A0FE5"/>
    <w:rsid w:val="009A243B"/>
    <w:rsid w:val="009A48D8"/>
    <w:rsid w:val="009B0AEA"/>
    <w:rsid w:val="009B4886"/>
    <w:rsid w:val="009B518D"/>
    <w:rsid w:val="009B5864"/>
    <w:rsid w:val="009B61CC"/>
    <w:rsid w:val="009B6F81"/>
    <w:rsid w:val="009C1158"/>
    <w:rsid w:val="009C5344"/>
    <w:rsid w:val="009C53B6"/>
    <w:rsid w:val="009C6A8C"/>
    <w:rsid w:val="009C6D35"/>
    <w:rsid w:val="009C720E"/>
    <w:rsid w:val="009C77E2"/>
    <w:rsid w:val="009D39A1"/>
    <w:rsid w:val="009D4FA9"/>
    <w:rsid w:val="009D537F"/>
    <w:rsid w:val="009E1AB9"/>
    <w:rsid w:val="009E1C1F"/>
    <w:rsid w:val="009E348D"/>
    <w:rsid w:val="009E5CF1"/>
    <w:rsid w:val="009E7B99"/>
    <w:rsid w:val="009F192B"/>
    <w:rsid w:val="009F367A"/>
    <w:rsid w:val="009F478A"/>
    <w:rsid w:val="009F487E"/>
    <w:rsid w:val="00A0019B"/>
    <w:rsid w:val="00A03756"/>
    <w:rsid w:val="00A11616"/>
    <w:rsid w:val="00A12917"/>
    <w:rsid w:val="00A13373"/>
    <w:rsid w:val="00A1407A"/>
    <w:rsid w:val="00A20EDA"/>
    <w:rsid w:val="00A23B4B"/>
    <w:rsid w:val="00A23D78"/>
    <w:rsid w:val="00A267B9"/>
    <w:rsid w:val="00A27A8A"/>
    <w:rsid w:val="00A31F8A"/>
    <w:rsid w:val="00A33062"/>
    <w:rsid w:val="00A349FC"/>
    <w:rsid w:val="00A35E9D"/>
    <w:rsid w:val="00A37D7B"/>
    <w:rsid w:val="00A42D1C"/>
    <w:rsid w:val="00A44FBA"/>
    <w:rsid w:val="00A450B1"/>
    <w:rsid w:val="00A4610B"/>
    <w:rsid w:val="00A47122"/>
    <w:rsid w:val="00A53099"/>
    <w:rsid w:val="00A53CC4"/>
    <w:rsid w:val="00A54778"/>
    <w:rsid w:val="00A5495B"/>
    <w:rsid w:val="00A6095A"/>
    <w:rsid w:val="00A61A24"/>
    <w:rsid w:val="00A6224B"/>
    <w:rsid w:val="00A741BC"/>
    <w:rsid w:val="00A752C8"/>
    <w:rsid w:val="00A83551"/>
    <w:rsid w:val="00A840ED"/>
    <w:rsid w:val="00A84A69"/>
    <w:rsid w:val="00A86155"/>
    <w:rsid w:val="00A8653E"/>
    <w:rsid w:val="00A86BC4"/>
    <w:rsid w:val="00A87F0B"/>
    <w:rsid w:val="00A90B3A"/>
    <w:rsid w:val="00A93CA2"/>
    <w:rsid w:val="00A95C61"/>
    <w:rsid w:val="00A95CDE"/>
    <w:rsid w:val="00AA69AE"/>
    <w:rsid w:val="00AB15B1"/>
    <w:rsid w:val="00AB4C55"/>
    <w:rsid w:val="00AB58E1"/>
    <w:rsid w:val="00AC1DA5"/>
    <w:rsid w:val="00AC28DA"/>
    <w:rsid w:val="00AC35C1"/>
    <w:rsid w:val="00AC3A66"/>
    <w:rsid w:val="00AC4ED8"/>
    <w:rsid w:val="00AC61F8"/>
    <w:rsid w:val="00AC7383"/>
    <w:rsid w:val="00AD1CC3"/>
    <w:rsid w:val="00AD2945"/>
    <w:rsid w:val="00AD3C58"/>
    <w:rsid w:val="00AD5495"/>
    <w:rsid w:val="00AD593C"/>
    <w:rsid w:val="00AD6380"/>
    <w:rsid w:val="00AD77FE"/>
    <w:rsid w:val="00AE1972"/>
    <w:rsid w:val="00AF223C"/>
    <w:rsid w:val="00AF2DAB"/>
    <w:rsid w:val="00B00406"/>
    <w:rsid w:val="00B0125B"/>
    <w:rsid w:val="00B01A4A"/>
    <w:rsid w:val="00B0320F"/>
    <w:rsid w:val="00B0532C"/>
    <w:rsid w:val="00B056BA"/>
    <w:rsid w:val="00B11463"/>
    <w:rsid w:val="00B17705"/>
    <w:rsid w:val="00B206E4"/>
    <w:rsid w:val="00B2166B"/>
    <w:rsid w:val="00B2271F"/>
    <w:rsid w:val="00B2316B"/>
    <w:rsid w:val="00B232A3"/>
    <w:rsid w:val="00B25F17"/>
    <w:rsid w:val="00B26208"/>
    <w:rsid w:val="00B26E95"/>
    <w:rsid w:val="00B3160E"/>
    <w:rsid w:val="00B34744"/>
    <w:rsid w:val="00B34A6C"/>
    <w:rsid w:val="00B34FF9"/>
    <w:rsid w:val="00B355A3"/>
    <w:rsid w:val="00B36241"/>
    <w:rsid w:val="00B37998"/>
    <w:rsid w:val="00B4087A"/>
    <w:rsid w:val="00B409F6"/>
    <w:rsid w:val="00B43C0C"/>
    <w:rsid w:val="00B44C0F"/>
    <w:rsid w:val="00B511C4"/>
    <w:rsid w:val="00B5278F"/>
    <w:rsid w:val="00B52860"/>
    <w:rsid w:val="00B53BDC"/>
    <w:rsid w:val="00B541B9"/>
    <w:rsid w:val="00B54F16"/>
    <w:rsid w:val="00B61A09"/>
    <w:rsid w:val="00B61D32"/>
    <w:rsid w:val="00B64D68"/>
    <w:rsid w:val="00B6510F"/>
    <w:rsid w:val="00B65129"/>
    <w:rsid w:val="00B678EC"/>
    <w:rsid w:val="00B70B28"/>
    <w:rsid w:val="00B71221"/>
    <w:rsid w:val="00B724D4"/>
    <w:rsid w:val="00B72CA5"/>
    <w:rsid w:val="00B74B34"/>
    <w:rsid w:val="00B83C9E"/>
    <w:rsid w:val="00B84C80"/>
    <w:rsid w:val="00B87140"/>
    <w:rsid w:val="00B92AD0"/>
    <w:rsid w:val="00BA0AC5"/>
    <w:rsid w:val="00BA13F3"/>
    <w:rsid w:val="00BA4AE5"/>
    <w:rsid w:val="00BA6FCA"/>
    <w:rsid w:val="00BA7812"/>
    <w:rsid w:val="00BB3359"/>
    <w:rsid w:val="00BB347E"/>
    <w:rsid w:val="00BB4EEE"/>
    <w:rsid w:val="00BB578A"/>
    <w:rsid w:val="00BB6804"/>
    <w:rsid w:val="00BB689E"/>
    <w:rsid w:val="00BC021B"/>
    <w:rsid w:val="00BC5ADD"/>
    <w:rsid w:val="00BC6282"/>
    <w:rsid w:val="00BC7A9A"/>
    <w:rsid w:val="00BD0790"/>
    <w:rsid w:val="00BD2442"/>
    <w:rsid w:val="00BD24AD"/>
    <w:rsid w:val="00BD2CA3"/>
    <w:rsid w:val="00BD3E0F"/>
    <w:rsid w:val="00BD4F17"/>
    <w:rsid w:val="00BD50D1"/>
    <w:rsid w:val="00BD572F"/>
    <w:rsid w:val="00BE1831"/>
    <w:rsid w:val="00BE4A97"/>
    <w:rsid w:val="00BE5343"/>
    <w:rsid w:val="00BF0468"/>
    <w:rsid w:val="00BF1199"/>
    <w:rsid w:val="00BF3199"/>
    <w:rsid w:val="00BF3BC8"/>
    <w:rsid w:val="00BF55BB"/>
    <w:rsid w:val="00BF6071"/>
    <w:rsid w:val="00BF6A29"/>
    <w:rsid w:val="00C007CA"/>
    <w:rsid w:val="00C016FF"/>
    <w:rsid w:val="00C05010"/>
    <w:rsid w:val="00C100CD"/>
    <w:rsid w:val="00C115CC"/>
    <w:rsid w:val="00C11C0C"/>
    <w:rsid w:val="00C11E14"/>
    <w:rsid w:val="00C126CA"/>
    <w:rsid w:val="00C227DD"/>
    <w:rsid w:val="00C22F9B"/>
    <w:rsid w:val="00C24479"/>
    <w:rsid w:val="00C26C81"/>
    <w:rsid w:val="00C31A70"/>
    <w:rsid w:val="00C33DAD"/>
    <w:rsid w:val="00C36E86"/>
    <w:rsid w:val="00C42140"/>
    <w:rsid w:val="00C449FF"/>
    <w:rsid w:val="00C44DED"/>
    <w:rsid w:val="00C450AA"/>
    <w:rsid w:val="00C568D8"/>
    <w:rsid w:val="00C63B8B"/>
    <w:rsid w:val="00C64BF2"/>
    <w:rsid w:val="00C6538A"/>
    <w:rsid w:val="00C657CA"/>
    <w:rsid w:val="00C66613"/>
    <w:rsid w:val="00C70713"/>
    <w:rsid w:val="00C723A8"/>
    <w:rsid w:val="00C72813"/>
    <w:rsid w:val="00C728EB"/>
    <w:rsid w:val="00C7458B"/>
    <w:rsid w:val="00C7474F"/>
    <w:rsid w:val="00C80B92"/>
    <w:rsid w:val="00C811FF"/>
    <w:rsid w:val="00C82225"/>
    <w:rsid w:val="00C8279F"/>
    <w:rsid w:val="00C85DB4"/>
    <w:rsid w:val="00C91638"/>
    <w:rsid w:val="00C91E40"/>
    <w:rsid w:val="00C93169"/>
    <w:rsid w:val="00C941D6"/>
    <w:rsid w:val="00C94455"/>
    <w:rsid w:val="00C94F1B"/>
    <w:rsid w:val="00C973AD"/>
    <w:rsid w:val="00C97681"/>
    <w:rsid w:val="00CA0DBD"/>
    <w:rsid w:val="00CA1940"/>
    <w:rsid w:val="00CA62EA"/>
    <w:rsid w:val="00CA7B39"/>
    <w:rsid w:val="00CA7D71"/>
    <w:rsid w:val="00CB0C80"/>
    <w:rsid w:val="00CB1741"/>
    <w:rsid w:val="00CB5B38"/>
    <w:rsid w:val="00CB7C77"/>
    <w:rsid w:val="00CC1C5B"/>
    <w:rsid w:val="00CC33F4"/>
    <w:rsid w:val="00CC3B9C"/>
    <w:rsid w:val="00CC4C37"/>
    <w:rsid w:val="00CC6163"/>
    <w:rsid w:val="00CC7312"/>
    <w:rsid w:val="00CC75FB"/>
    <w:rsid w:val="00CD0F3B"/>
    <w:rsid w:val="00CD1774"/>
    <w:rsid w:val="00CD50B9"/>
    <w:rsid w:val="00CD584A"/>
    <w:rsid w:val="00CE7A5E"/>
    <w:rsid w:val="00CF25B8"/>
    <w:rsid w:val="00D03108"/>
    <w:rsid w:val="00D04F62"/>
    <w:rsid w:val="00D061A8"/>
    <w:rsid w:val="00D07344"/>
    <w:rsid w:val="00D12181"/>
    <w:rsid w:val="00D12C3C"/>
    <w:rsid w:val="00D148D8"/>
    <w:rsid w:val="00D14BF1"/>
    <w:rsid w:val="00D16B50"/>
    <w:rsid w:val="00D20D2C"/>
    <w:rsid w:val="00D2480E"/>
    <w:rsid w:val="00D30A21"/>
    <w:rsid w:val="00D335BD"/>
    <w:rsid w:val="00D340D5"/>
    <w:rsid w:val="00D34C58"/>
    <w:rsid w:val="00D41566"/>
    <w:rsid w:val="00D41D00"/>
    <w:rsid w:val="00D443D8"/>
    <w:rsid w:val="00D4526A"/>
    <w:rsid w:val="00D45CFB"/>
    <w:rsid w:val="00D45E70"/>
    <w:rsid w:val="00D504FA"/>
    <w:rsid w:val="00D578C6"/>
    <w:rsid w:val="00D63116"/>
    <w:rsid w:val="00D6435F"/>
    <w:rsid w:val="00D65C1C"/>
    <w:rsid w:val="00D67D47"/>
    <w:rsid w:val="00D73F99"/>
    <w:rsid w:val="00D800A9"/>
    <w:rsid w:val="00D80F05"/>
    <w:rsid w:val="00D83298"/>
    <w:rsid w:val="00D83E26"/>
    <w:rsid w:val="00D872A8"/>
    <w:rsid w:val="00D92595"/>
    <w:rsid w:val="00D9379F"/>
    <w:rsid w:val="00D9561A"/>
    <w:rsid w:val="00DA0809"/>
    <w:rsid w:val="00DA1C37"/>
    <w:rsid w:val="00DA2944"/>
    <w:rsid w:val="00DA440E"/>
    <w:rsid w:val="00DA4BAB"/>
    <w:rsid w:val="00DA4D47"/>
    <w:rsid w:val="00DA528D"/>
    <w:rsid w:val="00DB13D8"/>
    <w:rsid w:val="00DB5DE0"/>
    <w:rsid w:val="00DC1F2B"/>
    <w:rsid w:val="00DC2C13"/>
    <w:rsid w:val="00DC56AF"/>
    <w:rsid w:val="00DD0CC7"/>
    <w:rsid w:val="00DD130B"/>
    <w:rsid w:val="00DD2455"/>
    <w:rsid w:val="00DD3172"/>
    <w:rsid w:val="00DD3376"/>
    <w:rsid w:val="00DD5820"/>
    <w:rsid w:val="00DE0394"/>
    <w:rsid w:val="00DE0A29"/>
    <w:rsid w:val="00DE0E50"/>
    <w:rsid w:val="00DE3DEE"/>
    <w:rsid w:val="00DE5A0A"/>
    <w:rsid w:val="00DE5F59"/>
    <w:rsid w:val="00DE6125"/>
    <w:rsid w:val="00DE69A5"/>
    <w:rsid w:val="00DE71EA"/>
    <w:rsid w:val="00DE7925"/>
    <w:rsid w:val="00DF0B29"/>
    <w:rsid w:val="00DF315C"/>
    <w:rsid w:val="00DF4A55"/>
    <w:rsid w:val="00DF5EE9"/>
    <w:rsid w:val="00E01B90"/>
    <w:rsid w:val="00E033D8"/>
    <w:rsid w:val="00E05868"/>
    <w:rsid w:val="00E07A87"/>
    <w:rsid w:val="00E211BB"/>
    <w:rsid w:val="00E276DB"/>
    <w:rsid w:val="00E308D3"/>
    <w:rsid w:val="00E35984"/>
    <w:rsid w:val="00E3764A"/>
    <w:rsid w:val="00E37A4F"/>
    <w:rsid w:val="00E37D5E"/>
    <w:rsid w:val="00E42F2F"/>
    <w:rsid w:val="00E437FB"/>
    <w:rsid w:val="00E4492C"/>
    <w:rsid w:val="00E541E9"/>
    <w:rsid w:val="00E56D32"/>
    <w:rsid w:val="00E57C59"/>
    <w:rsid w:val="00E57CCE"/>
    <w:rsid w:val="00E61BFB"/>
    <w:rsid w:val="00E63A62"/>
    <w:rsid w:val="00E643C9"/>
    <w:rsid w:val="00E651FB"/>
    <w:rsid w:val="00E65BED"/>
    <w:rsid w:val="00E66FF5"/>
    <w:rsid w:val="00E76CC3"/>
    <w:rsid w:val="00E77687"/>
    <w:rsid w:val="00E8178D"/>
    <w:rsid w:val="00E81831"/>
    <w:rsid w:val="00E84A41"/>
    <w:rsid w:val="00E85264"/>
    <w:rsid w:val="00E86147"/>
    <w:rsid w:val="00E9332F"/>
    <w:rsid w:val="00E95F57"/>
    <w:rsid w:val="00E96062"/>
    <w:rsid w:val="00EA56B3"/>
    <w:rsid w:val="00EB0FA2"/>
    <w:rsid w:val="00EB303F"/>
    <w:rsid w:val="00EB3E5D"/>
    <w:rsid w:val="00EB4C18"/>
    <w:rsid w:val="00EC0A10"/>
    <w:rsid w:val="00EC425A"/>
    <w:rsid w:val="00ED4A6D"/>
    <w:rsid w:val="00ED572F"/>
    <w:rsid w:val="00ED62A0"/>
    <w:rsid w:val="00ED6B80"/>
    <w:rsid w:val="00ED6CC6"/>
    <w:rsid w:val="00EE0F88"/>
    <w:rsid w:val="00EE13D9"/>
    <w:rsid w:val="00EE2D58"/>
    <w:rsid w:val="00EE3524"/>
    <w:rsid w:val="00EE3921"/>
    <w:rsid w:val="00EE5501"/>
    <w:rsid w:val="00EE567A"/>
    <w:rsid w:val="00EE6D6E"/>
    <w:rsid w:val="00EE72FD"/>
    <w:rsid w:val="00EF1C68"/>
    <w:rsid w:val="00EF207C"/>
    <w:rsid w:val="00EF397C"/>
    <w:rsid w:val="00EF67E2"/>
    <w:rsid w:val="00EF6942"/>
    <w:rsid w:val="00EF6D90"/>
    <w:rsid w:val="00EF723A"/>
    <w:rsid w:val="00EF7DA1"/>
    <w:rsid w:val="00F02968"/>
    <w:rsid w:val="00F04718"/>
    <w:rsid w:val="00F04A3B"/>
    <w:rsid w:val="00F063C8"/>
    <w:rsid w:val="00F0686E"/>
    <w:rsid w:val="00F0786E"/>
    <w:rsid w:val="00F100EA"/>
    <w:rsid w:val="00F10257"/>
    <w:rsid w:val="00F1467A"/>
    <w:rsid w:val="00F17DD5"/>
    <w:rsid w:val="00F22BF4"/>
    <w:rsid w:val="00F241DB"/>
    <w:rsid w:val="00F30377"/>
    <w:rsid w:val="00F40949"/>
    <w:rsid w:val="00F41CE8"/>
    <w:rsid w:val="00F42729"/>
    <w:rsid w:val="00F42845"/>
    <w:rsid w:val="00F437E5"/>
    <w:rsid w:val="00F46A55"/>
    <w:rsid w:val="00F475F7"/>
    <w:rsid w:val="00F47881"/>
    <w:rsid w:val="00F51752"/>
    <w:rsid w:val="00F549FA"/>
    <w:rsid w:val="00F55E6D"/>
    <w:rsid w:val="00F62B7D"/>
    <w:rsid w:val="00F62E46"/>
    <w:rsid w:val="00F63807"/>
    <w:rsid w:val="00F64BE0"/>
    <w:rsid w:val="00F6619A"/>
    <w:rsid w:val="00F70577"/>
    <w:rsid w:val="00F7111D"/>
    <w:rsid w:val="00F74261"/>
    <w:rsid w:val="00F756B8"/>
    <w:rsid w:val="00F7596A"/>
    <w:rsid w:val="00F75DD3"/>
    <w:rsid w:val="00F7756A"/>
    <w:rsid w:val="00F8073D"/>
    <w:rsid w:val="00F83823"/>
    <w:rsid w:val="00F86030"/>
    <w:rsid w:val="00F8744A"/>
    <w:rsid w:val="00F92088"/>
    <w:rsid w:val="00F93751"/>
    <w:rsid w:val="00F940AB"/>
    <w:rsid w:val="00F95AF8"/>
    <w:rsid w:val="00FA00BE"/>
    <w:rsid w:val="00FA46F2"/>
    <w:rsid w:val="00FA6657"/>
    <w:rsid w:val="00FA6C4C"/>
    <w:rsid w:val="00FA7AF4"/>
    <w:rsid w:val="00FA7CFC"/>
    <w:rsid w:val="00FB2601"/>
    <w:rsid w:val="00FB5829"/>
    <w:rsid w:val="00FB637D"/>
    <w:rsid w:val="00FB7A79"/>
    <w:rsid w:val="00FC0432"/>
    <w:rsid w:val="00FC13C9"/>
    <w:rsid w:val="00FC2B02"/>
    <w:rsid w:val="00FC2DC3"/>
    <w:rsid w:val="00FC45C1"/>
    <w:rsid w:val="00FC6F5A"/>
    <w:rsid w:val="00FC71CF"/>
    <w:rsid w:val="00FD47BF"/>
    <w:rsid w:val="00FD7B99"/>
    <w:rsid w:val="00FE02C3"/>
    <w:rsid w:val="00FE0926"/>
    <w:rsid w:val="00FE30C7"/>
    <w:rsid w:val="00FF4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D61AC1"/>
  <w15:chartTrackingRefBased/>
  <w15:docId w15:val="{71F0F709-5CD4-462F-9B61-4BA336C2A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4A6D"/>
    <w:pPr>
      <w:spacing w:after="0" w:line="240" w:lineRule="auto"/>
    </w:pPr>
    <w:rPr>
      <w:rFonts w:ascii="Times New Roman" w:eastAsia="Times New Roman" w:hAnsi="Times New Roman" w:cs="Times New Roman"/>
      <w:sz w:val="24"/>
      <w:szCs w:val="20"/>
    </w:rPr>
  </w:style>
  <w:style w:type="paragraph" w:styleId="Heading1">
    <w:name w:val="heading 1"/>
    <w:basedOn w:val="ListParagraph"/>
    <w:next w:val="Normal"/>
    <w:link w:val="Heading1Char"/>
    <w:qFormat/>
    <w:rsid w:val="005B60C9"/>
    <w:pPr>
      <w:numPr>
        <w:numId w:val="1"/>
      </w:numPr>
      <w:spacing w:line="259" w:lineRule="auto"/>
      <w:contextualSpacing w:val="0"/>
      <w:outlineLvl w:val="0"/>
    </w:pPr>
    <w:rPr>
      <w:b/>
      <w:sz w:val="28"/>
    </w:rPr>
  </w:style>
  <w:style w:type="paragraph" w:styleId="Heading2">
    <w:name w:val="heading 2"/>
    <w:basedOn w:val="ListParagraph"/>
    <w:next w:val="Normal"/>
    <w:link w:val="Heading2Char"/>
    <w:uiPriority w:val="9"/>
    <w:unhideWhenUsed/>
    <w:qFormat/>
    <w:rsid w:val="00B26208"/>
    <w:pPr>
      <w:numPr>
        <w:ilvl w:val="1"/>
        <w:numId w:val="1"/>
      </w:numPr>
      <w:ind w:left="612"/>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D2442"/>
    <w:pPr>
      <w:tabs>
        <w:tab w:val="center" w:pos="4320"/>
        <w:tab w:val="right" w:pos="8640"/>
      </w:tabs>
    </w:pPr>
  </w:style>
  <w:style w:type="character" w:customStyle="1" w:styleId="FooterChar">
    <w:name w:val="Footer Char"/>
    <w:basedOn w:val="DefaultParagraphFont"/>
    <w:link w:val="Footer"/>
    <w:uiPriority w:val="99"/>
    <w:rsid w:val="00BD2442"/>
    <w:rPr>
      <w:rFonts w:ascii="Times New Roman" w:eastAsia="Times New Roman" w:hAnsi="Times New Roman" w:cs="Times New Roman"/>
      <w:sz w:val="24"/>
      <w:szCs w:val="20"/>
    </w:rPr>
  </w:style>
  <w:style w:type="paragraph" w:styleId="ListParagraph">
    <w:name w:val="List Paragraph"/>
    <w:basedOn w:val="Normal"/>
    <w:uiPriority w:val="34"/>
    <w:qFormat/>
    <w:rsid w:val="00BD2442"/>
    <w:pPr>
      <w:ind w:left="720"/>
      <w:contextualSpacing/>
    </w:pPr>
  </w:style>
  <w:style w:type="paragraph" w:styleId="Header">
    <w:name w:val="header"/>
    <w:basedOn w:val="Normal"/>
    <w:link w:val="HeaderChar"/>
    <w:uiPriority w:val="99"/>
    <w:unhideWhenUsed/>
    <w:rsid w:val="00F0786E"/>
    <w:pPr>
      <w:tabs>
        <w:tab w:val="center" w:pos="4680"/>
        <w:tab w:val="right" w:pos="9360"/>
      </w:tabs>
    </w:pPr>
  </w:style>
  <w:style w:type="character" w:customStyle="1" w:styleId="HeaderChar">
    <w:name w:val="Header Char"/>
    <w:basedOn w:val="DefaultParagraphFont"/>
    <w:link w:val="Header"/>
    <w:uiPriority w:val="99"/>
    <w:rsid w:val="00F0786E"/>
    <w:rPr>
      <w:rFonts w:ascii="Times New Roman" w:eastAsia="Times New Roman" w:hAnsi="Times New Roman" w:cs="Times New Roman"/>
      <w:sz w:val="24"/>
      <w:szCs w:val="20"/>
    </w:rPr>
  </w:style>
  <w:style w:type="character" w:customStyle="1" w:styleId="Heading1Char">
    <w:name w:val="Heading 1 Char"/>
    <w:basedOn w:val="DefaultParagraphFont"/>
    <w:link w:val="Heading1"/>
    <w:rsid w:val="005B60C9"/>
    <w:rPr>
      <w:rFonts w:ascii="Times New Roman" w:eastAsia="Times New Roman" w:hAnsi="Times New Roman" w:cs="Times New Roman"/>
      <w:b/>
      <w:sz w:val="28"/>
      <w:szCs w:val="20"/>
    </w:rPr>
  </w:style>
  <w:style w:type="character" w:customStyle="1" w:styleId="Heading2Char">
    <w:name w:val="Heading 2 Char"/>
    <w:basedOn w:val="DefaultParagraphFont"/>
    <w:link w:val="Heading2"/>
    <w:uiPriority w:val="9"/>
    <w:rsid w:val="00B26208"/>
    <w:rPr>
      <w:rFonts w:ascii="Times New Roman" w:eastAsia="Times New Roman" w:hAnsi="Times New Roman" w:cs="Times New Roman"/>
      <w:b/>
      <w:sz w:val="24"/>
      <w:szCs w:val="20"/>
    </w:rPr>
  </w:style>
  <w:style w:type="table" w:styleId="TableGrid">
    <w:name w:val="Table Grid"/>
    <w:basedOn w:val="TableNormal"/>
    <w:uiPriority w:val="39"/>
    <w:rsid w:val="008261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406EB9"/>
    <w:pPr>
      <w:tabs>
        <w:tab w:val="left" w:pos="480"/>
        <w:tab w:val="right" w:leader="hyphen" w:pos="9350"/>
      </w:tabs>
      <w:spacing w:before="120"/>
    </w:pPr>
    <w:rPr>
      <w:rFonts w:asciiTheme="minorHAnsi" w:hAnsiTheme="minorHAnsi" w:cstheme="minorHAnsi"/>
      <w:b/>
      <w:bCs/>
      <w:sz w:val="20"/>
    </w:rPr>
  </w:style>
  <w:style w:type="paragraph" w:styleId="TOC2">
    <w:name w:val="toc 2"/>
    <w:basedOn w:val="Normal"/>
    <w:next w:val="Normal"/>
    <w:autoRedefine/>
    <w:uiPriority w:val="39"/>
    <w:unhideWhenUsed/>
    <w:rsid w:val="003C2263"/>
    <w:pPr>
      <w:tabs>
        <w:tab w:val="left" w:pos="960"/>
        <w:tab w:val="right" w:pos="9350"/>
      </w:tabs>
      <w:ind w:left="245"/>
    </w:pPr>
    <w:rPr>
      <w:rFonts w:asciiTheme="minorHAnsi" w:hAnsiTheme="minorHAnsi" w:cstheme="minorHAnsi"/>
      <w:i/>
      <w:iCs/>
      <w:sz w:val="20"/>
    </w:rPr>
  </w:style>
  <w:style w:type="character" w:styleId="Hyperlink">
    <w:name w:val="Hyperlink"/>
    <w:basedOn w:val="DefaultParagraphFont"/>
    <w:uiPriority w:val="99"/>
    <w:unhideWhenUsed/>
    <w:rsid w:val="006F5FD8"/>
    <w:rPr>
      <w:color w:val="0563C1" w:themeColor="hyperlink"/>
      <w:u w:val="single"/>
    </w:rPr>
  </w:style>
  <w:style w:type="paragraph" w:styleId="TOC3">
    <w:name w:val="toc 3"/>
    <w:basedOn w:val="Normal"/>
    <w:next w:val="Normal"/>
    <w:autoRedefine/>
    <w:uiPriority w:val="39"/>
    <w:unhideWhenUsed/>
    <w:rsid w:val="006F5FD8"/>
    <w:pPr>
      <w:ind w:left="480"/>
    </w:pPr>
    <w:rPr>
      <w:rFonts w:asciiTheme="minorHAnsi" w:hAnsiTheme="minorHAnsi" w:cstheme="minorHAnsi"/>
      <w:sz w:val="20"/>
    </w:rPr>
  </w:style>
  <w:style w:type="paragraph" w:styleId="TOC4">
    <w:name w:val="toc 4"/>
    <w:basedOn w:val="Normal"/>
    <w:next w:val="Normal"/>
    <w:autoRedefine/>
    <w:uiPriority w:val="39"/>
    <w:unhideWhenUsed/>
    <w:rsid w:val="006F5FD8"/>
    <w:pPr>
      <w:ind w:left="720"/>
    </w:pPr>
    <w:rPr>
      <w:rFonts w:asciiTheme="minorHAnsi" w:hAnsiTheme="minorHAnsi" w:cstheme="minorHAnsi"/>
      <w:sz w:val="20"/>
    </w:rPr>
  </w:style>
  <w:style w:type="paragraph" w:styleId="TOC5">
    <w:name w:val="toc 5"/>
    <w:basedOn w:val="Normal"/>
    <w:next w:val="Normal"/>
    <w:autoRedefine/>
    <w:uiPriority w:val="39"/>
    <w:unhideWhenUsed/>
    <w:rsid w:val="006F5FD8"/>
    <w:pPr>
      <w:ind w:left="960"/>
    </w:pPr>
    <w:rPr>
      <w:rFonts w:asciiTheme="minorHAnsi" w:hAnsiTheme="minorHAnsi" w:cstheme="minorHAnsi"/>
      <w:sz w:val="20"/>
    </w:rPr>
  </w:style>
  <w:style w:type="paragraph" w:styleId="TOC6">
    <w:name w:val="toc 6"/>
    <w:basedOn w:val="Normal"/>
    <w:next w:val="Normal"/>
    <w:autoRedefine/>
    <w:uiPriority w:val="39"/>
    <w:unhideWhenUsed/>
    <w:rsid w:val="006F5FD8"/>
    <w:pPr>
      <w:ind w:left="1200"/>
    </w:pPr>
    <w:rPr>
      <w:rFonts w:asciiTheme="minorHAnsi" w:hAnsiTheme="minorHAnsi" w:cstheme="minorHAnsi"/>
      <w:sz w:val="20"/>
    </w:rPr>
  </w:style>
  <w:style w:type="paragraph" w:styleId="TOC7">
    <w:name w:val="toc 7"/>
    <w:basedOn w:val="Normal"/>
    <w:next w:val="Normal"/>
    <w:autoRedefine/>
    <w:uiPriority w:val="39"/>
    <w:unhideWhenUsed/>
    <w:rsid w:val="006F5FD8"/>
    <w:pPr>
      <w:ind w:left="1440"/>
    </w:pPr>
    <w:rPr>
      <w:rFonts w:asciiTheme="minorHAnsi" w:hAnsiTheme="minorHAnsi" w:cstheme="minorHAnsi"/>
      <w:sz w:val="20"/>
    </w:rPr>
  </w:style>
  <w:style w:type="paragraph" w:styleId="TOC8">
    <w:name w:val="toc 8"/>
    <w:basedOn w:val="Normal"/>
    <w:next w:val="Normal"/>
    <w:autoRedefine/>
    <w:uiPriority w:val="39"/>
    <w:unhideWhenUsed/>
    <w:rsid w:val="006F5FD8"/>
    <w:pPr>
      <w:ind w:left="1680"/>
    </w:pPr>
    <w:rPr>
      <w:rFonts w:asciiTheme="minorHAnsi" w:hAnsiTheme="minorHAnsi" w:cstheme="minorHAnsi"/>
      <w:sz w:val="20"/>
    </w:rPr>
  </w:style>
  <w:style w:type="paragraph" w:styleId="TOC9">
    <w:name w:val="toc 9"/>
    <w:basedOn w:val="Normal"/>
    <w:next w:val="Normal"/>
    <w:autoRedefine/>
    <w:uiPriority w:val="39"/>
    <w:unhideWhenUsed/>
    <w:rsid w:val="006F5FD8"/>
    <w:pPr>
      <w:ind w:left="1920"/>
    </w:pPr>
    <w:rPr>
      <w:rFonts w:asciiTheme="minorHAnsi" w:hAnsiTheme="minorHAnsi" w:cstheme="minorHAnsi"/>
      <w:sz w:val="20"/>
    </w:rPr>
  </w:style>
  <w:style w:type="paragraph" w:styleId="FootnoteText">
    <w:name w:val="footnote text"/>
    <w:basedOn w:val="Normal"/>
    <w:link w:val="FootnoteTextChar"/>
    <w:semiHidden/>
    <w:rsid w:val="004D4EA0"/>
    <w:rPr>
      <w:szCs w:val="24"/>
    </w:rPr>
  </w:style>
  <w:style w:type="character" w:customStyle="1" w:styleId="FootnoteTextChar">
    <w:name w:val="Footnote Text Char"/>
    <w:basedOn w:val="DefaultParagraphFont"/>
    <w:link w:val="FootnoteText"/>
    <w:semiHidden/>
    <w:rsid w:val="004D4EA0"/>
    <w:rPr>
      <w:rFonts w:ascii="Times New Roman" w:eastAsia="Times New Roman" w:hAnsi="Times New Roman" w:cs="Times New Roman"/>
      <w:sz w:val="24"/>
      <w:szCs w:val="24"/>
    </w:rPr>
  </w:style>
  <w:style w:type="character" w:styleId="FootnoteReference">
    <w:name w:val="footnote reference"/>
    <w:semiHidden/>
    <w:rsid w:val="004D4EA0"/>
    <w:rPr>
      <w:vertAlign w:val="superscript"/>
    </w:rPr>
  </w:style>
  <w:style w:type="character" w:styleId="FollowedHyperlink">
    <w:name w:val="FollowedHyperlink"/>
    <w:basedOn w:val="DefaultParagraphFont"/>
    <w:uiPriority w:val="99"/>
    <w:semiHidden/>
    <w:unhideWhenUsed/>
    <w:rsid w:val="00C97681"/>
    <w:rPr>
      <w:color w:val="954F72" w:themeColor="followedHyperlink"/>
      <w:u w:val="single"/>
    </w:rPr>
  </w:style>
  <w:style w:type="paragraph" w:styleId="BalloonText">
    <w:name w:val="Balloon Text"/>
    <w:basedOn w:val="Normal"/>
    <w:link w:val="BalloonTextChar"/>
    <w:uiPriority w:val="99"/>
    <w:semiHidden/>
    <w:unhideWhenUsed/>
    <w:rsid w:val="00CD0F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F3B"/>
    <w:rPr>
      <w:rFonts w:ascii="Segoe UI" w:eastAsia="Times New Roman" w:hAnsi="Segoe UI" w:cs="Segoe UI"/>
      <w:sz w:val="18"/>
      <w:szCs w:val="18"/>
    </w:rPr>
  </w:style>
  <w:style w:type="paragraph" w:styleId="NormalWeb">
    <w:name w:val="Normal (Web)"/>
    <w:basedOn w:val="Normal"/>
    <w:uiPriority w:val="99"/>
    <w:semiHidden/>
    <w:unhideWhenUsed/>
    <w:rsid w:val="005D4E21"/>
    <w:pPr>
      <w:spacing w:before="100" w:beforeAutospacing="1" w:after="100" w:afterAutospacing="1"/>
    </w:pPr>
    <w:rPr>
      <w:szCs w:val="24"/>
    </w:rPr>
  </w:style>
  <w:style w:type="paragraph" w:customStyle="1" w:styleId="Default">
    <w:name w:val="Default"/>
    <w:rsid w:val="001D098A"/>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172AE9"/>
    <w:rPr>
      <w:sz w:val="16"/>
      <w:szCs w:val="16"/>
    </w:rPr>
  </w:style>
  <w:style w:type="paragraph" w:styleId="CommentText">
    <w:name w:val="annotation text"/>
    <w:basedOn w:val="Normal"/>
    <w:link w:val="CommentTextChar"/>
    <w:uiPriority w:val="99"/>
    <w:unhideWhenUsed/>
    <w:rsid w:val="00172AE9"/>
    <w:rPr>
      <w:sz w:val="20"/>
    </w:rPr>
  </w:style>
  <w:style w:type="character" w:customStyle="1" w:styleId="CommentTextChar">
    <w:name w:val="Comment Text Char"/>
    <w:basedOn w:val="DefaultParagraphFont"/>
    <w:link w:val="CommentText"/>
    <w:uiPriority w:val="99"/>
    <w:rsid w:val="00172A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72AE9"/>
    <w:rPr>
      <w:b/>
      <w:bCs/>
    </w:rPr>
  </w:style>
  <w:style w:type="character" w:customStyle="1" w:styleId="CommentSubjectChar">
    <w:name w:val="Comment Subject Char"/>
    <w:basedOn w:val="CommentTextChar"/>
    <w:link w:val="CommentSubject"/>
    <w:uiPriority w:val="99"/>
    <w:semiHidden/>
    <w:rsid w:val="00172AE9"/>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533024"/>
    <w:rPr>
      <w:color w:val="605E5C"/>
      <w:shd w:val="clear" w:color="auto" w:fill="E1DFDD"/>
    </w:rPr>
  </w:style>
  <w:style w:type="paragraph" w:styleId="BodyText">
    <w:name w:val="Body Text"/>
    <w:basedOn w:val="Normal"/>
    <w:link w:val="BodyTextChar"/>
    <w:uiPriority w:val="1"/>
    <w:qFormat/>
    <w:rsid w:val="00B678EC"/>
    <w:pPr>
      <w:widowControl w:val="0"/>
      <w:autoSpaceDE w:val="0"/>
      <w:autoSpaceDN w:val="0"/>
      <w:ind w:left="120"/>
    </w:pPr>
    <w:rPr>
      <w:szCs w:val="24"/>
    </w:rPr>
  </w:style>
  <w:style w:type="character" w:customStyle="1" w:styleId="BodyTextChar">
    <w:name w:val="Body Text Char"/>
    <w:basedOn w:val="DefaultParagraphFont"/>
    <w:link w:val="BodyText"/>
    <w:uiPriority w:val="1"/>
    <w:rsid w:val="00B678EC"/>
    <w:rPr>
      <w:rFonts w:ascii="Times New Roman" w:eastAsia="Times New Roman" w:hAnsi="Times New Roman" w:cs="Times New Roman"/>
      <w:sz w:val="24"/>
      <w:szCs w:val="24"/>
    </w:rPr>
  </w:style>
  <w:style w:type="paragraph" w:styleId="Revision">
    <w:name w:val="Revision"/>
    <w:hidden/>
    <w:uiPriority w:val="99"/>
    <w:semiHidden/>
    <w:rsid w:val="009B61CC"/>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58011">
      <w:bodyDiv w:val="1"/>
      <w:marLeft w:val="0"/>
      <w:marRight w:val="0"/>
      <w:marTop w:val="0"/>
      <w:marBottom w:val="0"/>
      <w:divBdr>
        <w:top w:val="none" w:sz="0" w:space="0" w:color="auto"/>
        <w:left w:val="none" w:sz="0" w:space="0" w:color="auto"/>
        <w:bottom w:val="none" w:sz="0" w:space="0" w:color="auto"/>
        <w:right w:val="none" w:sz="0" w:space="0" w:color="auto"/>
      </w:divBdr>
      <w:divsChild>
        <w:div w:id="1726709679">
          <w:marLeft w:val="1166"/>
          <w:marRight w:val="0"/>
          <w:marTop w:val="0"/>
          <w:marBottom w:val="0"/>
          <w:divBdr>
            <w:top w:val="none" w:sz="0" w:space="0" w:color="auto"/>
            <w:left w:val="none" w:sz="0" w:space="0" w:color="auto"/>
            <w:bottom w:val="none" w:sz="0" w:space="0" w:color="auto"/>
            <w:right w:val="none" w:sz="0" w:space="0" w:color="auto"/>
          </w:divBdr>
        </w:div>
      </w:divsChild>
    </w:div>
    <w:div w:id="50426536">
      <w:bodyDiv w:val="1"/>
      <w:marLeft w:val="0"/>
      <w:marRight w:val="0"/>
      <w:marTop w:val="0"/>
      <w:marBottom w:val="0"/>
      <w:divBdr>
        <w:top w:val="none" w:sz="0" w:space="0" w:color="auto"/>
        <w:left w:val="none" w:sz="0" w:space="0" w:color="auto"/>
        <w:bottom w:val="none" w:sz="0" w:space="0" w:color="auto"/>
        <w:right w:val="none" w:sz="0" w:space="0" w:color="auto"/>
      </w:divBdr>
      <w:divsChild>
        <w:div w:id="1654261154">
          <w:marLeft w:val="1886"/>
          <w:marRight w:val="0"/>
          <w:marTop w:val="0"/>
          <w:marBottom w:val="120"/>
          <w:divBdr>
            <w:top w:val="none" w:sz="0" w:space="0" w:color="auto"/>
            <w:left w:val="none" w:sz="0" w:space="0" w:color="auto"/>
            <w:bottom w:val="none" w:sz="0" w:space="0" w:color="auto"/>
            <w:right w:val="none" w:sz="0" w:space="0" w:color="auto"/>
          </w:divBdr>
        </w:div>
        <w:div w:id="1051349042">
          <w:marLeft w:val="1886"/>
          <w:marRight w:val="0"/>
          <w:marTop w:val="0"/>
          <w:marBottom w:val="120"/>
          <w:divBdr>
            <w:top w:val="none" w:sz="0" w:space="0" w:color="auto"/>
            <w:left w:val="none" w:sz="0" w:space="0" w:color="auto"/>
            <w:bottom w:val="none" w:sz="0" w:space="0" w:color="auto"/>
            <w:right w:val="none" w:sz="0" w:space="0" w:color="auto"/>
          </w:divBdr>
        </w:div>
        <w:div w:id="50229067">
          <w:marLeft w:val="1886"/>
          <w:marRight w:val="0"/>
          <w:marTop w:val="0"/>
          <w:marBottom w:val="120"/>
          <w:divBdr>
            <w:top w:val="none" w:sz="0" w:space="0" w:color="auto"/>
            <w:left w:val="none" w:sz="0" w:space="0" w:color="auto"/>
            <w:bottom w:val="none" w:sz="0" w:space="0" w:color="auto"/>
            <w:right w:val="none" w:sz="0" w:space="0" w:color="auto"/>
          </w:divBdr>
        </w:div>
        <w:div w:id="2057580438">
          <w:marLeft w:val="1886"/>
          <w:marRight w:val="0"/>
          <w:marTop w:val="0"/>
          <w:marBottom w:val="120"/>
          <w:divBdr>
            <w:top w:val="none" w:sz="0" w:space="0" w:color="auto"/>
            <w:left w:val="none" w:sz="0" w:space="0" w:color="auto"/>
            <w:bottom w:val="none" w:sz="0" w:space="0" w:color="auto"/>
            <w:right w:val="none" w:sz="0" w:space="0" w:color="auto"/>
          </w:divBdr>
        </w:div>
        <w:div w:id="1776712363">
          <w:marLeft w:val="1886"/>
          <w:marRight w:val="0"/>
          <w:marTop w:val="0"/>
          <w:marBottom w:val="120"/>
          <w:divBdr>
            <w:top w:val="none" w:sz="0" w:space="0" w:color="auto"/>
            <w:left w:val="none" w:sz="0" w:space="0" w:color="auto"/>
            <w:bottom w:val="none" w:sz="0" w:space="0" w:color="auto"/>
            <w:right w:val="none" w:sz="0" w:space="0" w:color="auto"/>
          </w:divBdr>
        </w:div>
        <w:div w:id="772557314">
          <w:marLeft w:val="1886"/>
          <w:marRight w:val="0"/>
          <w:marTop w:val="0"/>
          <w:marBottom w:val="120"/>
          <w:divBdr>
            <w:top w:val="none" w:sz="0" w:space="0" w:color="auto"/>
            <w:left w:val="none" w:sz="0" w:space="0" w:color="auto"/>
            <w:bottom w:val="none" w:sz="0" w:space="0" w:color="auto"/>
            <w:right w:val="none" w:sz="0" w:space="0" w:color="auto"/>
          </w:divBdr>
        </w:div>
        <w:div w:id="64382408">
          <w:marLeft w:val="1886"/>
          <w:marRight w:val="0"/>
          <w:marTop w:val="0"/>
          <w:marBottom w:val="120"/>
          <w:divBdr>
            <w:top w:val="none" w:sz="0" w:space="0" w:color="auto"/>
            <w:left w:val="none" w:sz="0" w:space="0" w:color="auto"/>
            <w:bottom w:val="none" w:sz="0" w:space="0" w:color="auto"/>
            <w:right w:val="none" w:sz="0" w:space="0" w:color="auto"/>
          </w:divBdr>
        </w:div>
        <w:div w:id="211574807">
          <w:marLeft w:val="1886"/>
          <w:marRight w:val="0"/>
          <w:marTop w:val="0"/>
          <w:marBottom w:val="0"/>
          <w:divBdr>
            <w:top w:val="none" w:sz="0" w:space="0" w:color="auto"/>
            <w:left w:val="none" w:sz="0" w:space="0" w:color="auto"/>
            <w:bottom w:val="none" w:sz="0" w:space="0" w:color="auto"/>
            <w:right w:val="none" w:sz="0" w:space="0" w:color="auto"/>
          </w:divBdr>
        </w:div>
      </w:divsChild>
    </w:div>
    <w:div w:id="494538599">
      <w:bodyDiv w:val="1"/>
      <w:marLeft w:val="0"/>
      <w:marRight w:val="0"/>
      <w:marTop w:val="0"/>
      <w:marBottom w:val="0"/>
      <w:divBdr>
        <w:top w:val="none" w:sz="0" w:space="0" w:color="auto"/>
        <w:left w:val="none" w:sz="0" w:space="0" w:color="auto"/>
        <w:bottom w:val="none" w:sz="0" w:space="0" w:color="auto"/>
        <w:right w:val="none" w:sz="0" w:space="0" w:color="auto"/>
      </w:divBdr>
      <w:divsChild>
        <w:div w:id="2145076777">
          <w:marLeft w:val="1166"/>
          <w:marRight w:val="0"/>
          <w:marTop w:val="0"/>
          <w:marBottom w:val="120"/>
          <w:divBdr>
            <w:top w:val="none" w:sz="0" w:space="0" w:color="auto"/>
            <w:left w:val="none" w:sz="0" w:space="0" w:color="auto"/>
            <w:bottom w:val="none" w:sz="0" w:space="0" w:color="auto"/>
            <w:right w:val="none" w:sz="0" w:space="0" w:color="auto"/>
          </w:divBdr>
        </w:div>
        <w:div w:id="31150643">
          <w:marLeft w:val="1886"/>
          <w:marRight w:val="0"/>
          <w:marTop w:val="0"/>
          <w:marBottom w:val="120"/>
          <w:divBdr>
            <w:top w:val="none" w:sz="0" w:space="0" w:color="auto"/>
            <w:left w:val="none" w:sz="0" w:space="0" w:color="auto"/>
            <w:bottom w:val="none" w:sz="0" w:space="0" w:color="auto"/>
            <w:right w:val="none" w:sz="0" w:space="0" w:color="auto"/>
          </w:divBdr>
        </w:div>
        <w:div w:id="1048411492">
          <w:marLeft w:val="1886"/>
          <w:marRight w:val="0"/>
          <w:marTop w:val="0"/>
          <w:marBottom w:val="120"/>
          <w:divBdr>
            <w:top w:val="none" w:sz="0" w:space="0" w:color="auto"/>
            <w:left w:val="none" w:sz="0" w:space="0" w:color="auto"/>
            <w:bottom w:val="none" w:sz="0" w:space="0" w:color="auto"/>
            <w:right w:val="none" w:sz="0" w:space="0" w:color="auto"/>
          </w:divBdr>
        </w:div>
      </w:divsChild>
    </w:div>
    <w:div w:id="518083485">
      <w:bodyDiv w:val="1"/>
      <w:marLeft w:val="0"/>
      <w:marRight w:val="0"/>
      <w:marTop w:val="0"/>
      <w:marBottom w:val="0"/>
      <w:divBdr>
        <w:top w:val="none" w:sz="0" w:space="0" w:color="auto"/>
        <w:left w:val="none" w:sz="0" w:space="0" w:color="auto"/>
        <w:bottom w:val="none" w:sz="0" w:space="0" w:color="auto"/>
        <w:right w:val="none" w:sz="0" w:space="0" w:color="auto"/>
      </w:divBdr>
      <w:divsChild>
        <w:div w:id="592396415">
          <w:marLeft w:val="1166"/>
          <w:marRight w:val="0"/>
          <w:marTop w:val="0"/>
          <w:marBottom w:val="120"/>
          <w:divBdr>
            <w:top w:val="none" w:sz="0" w:space="0" w:color="auto"/>
            <w:left w:val="none" w:sz="0" w:space="0" w:color="auto"/>
            <w:bottom w:val="none" w:sz="0" w:space="0" w:color="auto"/>
            <w:right w:val="none" w:sz="0" w:space="0" w:color="auto"/>
          </w:divBdr>
        </w:div>
        <w:div w:id="815754696">
          <w:marLeft w:val="1886"/>
          <w:marRight w:val="0"/>
          <w:marTop w:val="0"/>
          <w:marBottom w:val="120"/>
          <w:divBdr>
            <w:top w:val="none" w:sz="0" w:space="0" w:color="auto"/>
            <w:left w:val="none" w:sz="0" w:space="0" w:color="auto"/>
            <w:bottom w:val="none" w:sz="0" w:space="0" w:color="auto"/>
            <w:right w:val="none" w:sz="0" w:space="0" w:color="auto"/>
          </w:divBdr>
        </w:div>
        <w:div w:id="52973437">
          <w:marLeft w:val="1886"/>
          <w:marRight w:val="0"/>
          <w:marTop w:val="0"/>
          <w:marBottom w:val="120"/>
          <w:divBdr>
            <w:top w:val="none" w:sz="0" w:space="0" w:color="auto"/>
            <w:left w:val="none" w:sz="0" w:space="0" w:color="auto"/>
            <w:bottom w:val="none" w:sz="0" w:space="0" w:color="auto"/>
            <w:right w:val="none" w:sz="0" w:space="0" w:color="auto"/>
          </w:divBdr>
        </w:div>
      </w:divsChild>
    </w:div>
    <w:div w:id="567955559">
      <w:bodyDiv w:val="1"/>
      <w:marLeft w:val="0"/>
      <w:marRight w:val="0"/>
      <w:marTop w:val="0"/>
      <w:marBottom w:val="0"/>
      <w:divBdr>
        <w:top w:val="none" w:sz="0" w:space="0" w:color="auto"/>
        <w:left w:val="none" w:sz="0" w:space="0" w:color="auto"/>
        <w:bottom w:val="none" w:sz="0" w:space="0" w:color="auto"/>
        <w:right w:val="none" w:sz="0" w:space="0" w:color="auto"/>
      </w:divBdr>
      <w:divsChild>
        <w:div w:id="1907106015">
          <w:marLeft w:val="1166"/>
          <w:marRight w:val="0"/>
          <w:marTop w:val="0"/>
          <w:marBottom w:val="120"/>
          <w:divBdr>
            <w:top w:val="none" w:sz="0" w:space="0" w:color="auto"/>
            <w:left w:val="none" w:sz="0" w:space="0" w:color="auto"/>
            <w:bottom w:val="none" w:sz="0" w:space="0" w:color="auto"/>
            <w:right w:val="none" w:sz="0" w:space="0" w:color="auto"/>
          </w:divBdr>
        </w:div>
        <w:div w:id="2078361795">
          <w:marLeft w:val="1886"/>
          <w:marRight w:val="0"/>
          <w:marTop w:val="0"/>
          <w:marBottom w:val="120"/>
          <w:divBdr>
            <w:top w:val="none" w:sz="0" w:space="0" w:color="auto"/>
            <w:left w:val="none" w:sz="0" w:space="0" w:color="auto"/>
            <w:bottom w:val="none" w:sz="0" w:space="0" w:color="auto"/>
            <w:right w:val="none" w:sz="0" w:space="0" w:color="auto"/>
          </w:divBdr>
        </w:div>
        <w:div w:id="1354767946">
          <w:marLeft w:val="1886"/>
          <w:marRight w:val="0"/>
          <w:marTop w:val="0"/>
          <w:marBottom w:val="120"/>
          <w:divBdr>
            <w:top w:val="none" w:sz="0" w:space="0" w:color="auto"/>
            <w:left w:val="none" w:sz="0" w:space="0" w:color="auto"/>
            <w:bottom w:val="none" w:sz="0" w:space="0" w:color="auto"/>
            <w:right w:val="none" w:sz="0" w:space="0" w:color="auto"/>
          </w:divBdr>
        </w:div>
        <w:div w:id="423692846">
          <w:marLeft w:val="1886"/>
          <w:marRight w:val="0"/>
          <w:marTop w:val="0"/>
          <w:marBottom w:val="60"/>
          <w:divBdr>
            <w:top w:val="none" w:sz="0" w:space="0" w:color="auto"/>
            <w:left w:val="none" w:sz="0" w:space="0" w:color="auto"/>
            <w:bottom w:val="none" w:sz="0" w:space="0" w:color="auto"/>
            <w:right w:val="none" w:sz="0" w:space="0" w:color="auto"/>
          </w:divBdr>
        </w:div>
      </w:divsChild>
    </w:div>
    <w:div w:id="704866350">
      <w:bodyDiv w:val="1"/>
      <w:marLeft w:val="0"/>
      <w:marRight w:val="0"/>
      <w:marTop w:val="0"/>
      <w:marBottom w:val="0"/>
      <w:divBdr>
        <w:top w:val="none" w:sz="0" w:space="0" w:color="auto"/>
        <w:left w:val="none" w:sz="0" w:space="0" w:color="auto"/>
        <w:bottom w:val="none" w:sz="0" w:space="0" w:color="auto"/>
        <w:right w:val="none" w:sz="0" w:space="0" w:color="auto"/>
      </w:divBdr>
      <w:divsChild>
        <w:div w:id="830754264">
          <w:marLeft w:val="1166"/>
          <w:marRight w:val="0"/>
          <w:marTop w:val="0"/>
          <w:marBottom w:val="60"/>
          <w:divBdr>
            <w:top w:val="none" w:sz="0" w:space="0" w:color="auto"/>
            <w:left w:val="none" w:sz="0" w:space="0" w:color="auto"/>
            <w:bottom w:val="none" w:sz="0" w:space="0" w:color="auto"/>
            <w:right w:val="none" w:sz="0" w:space="0" w:color="auto"/>
          </w:divBdr>
        </w:div>
        <w:div w:id="1081752045">
          <w:marLeft w:val="1166"/>
          <w:marRight w:val="0"/>
          <w:marTop w:val="0"/>
          <w:marBottom w:val="60"/>
          <w:divBdr>
            <w:top w:val="none" w:sz="0" w:space="0" w:color="auto"/>
            <w:left w:val="none" w:sz="0" w:space="0" w:color="auto"/>
            <w:bottom w:val="none" w:sz="0" w:space="0" w:color="auto"/>
            <w:right w:val="none" w:sz="0" w:space="0" w:color="auto"/>
          </w:divBdr>
        </w:div>
        <w:div w:id="1781728184">
          <w:marLeft w:val="1166"/>
          <w:marRight w:val="0"/>
          <w:marTop w:val="0"/>
          <w:marBottom w:val="60"/>
          <w:divBdr>
            <w:top w:val="none" w:sz="0" w:space="0" w:color="auto"/>
            <w:left w:val="none" w:sz="0" w:space="0" w:color="auto"/>
            <w:bottom w:val="none" w:sz="0" w:space="0" w:color="auto"/>
            <w:right w:val="none" w:sz="0" w:space="0" w:color="auto"/>
          </w:divBdr>
        </w:div>
        <w:div w:id="195238627">
          <w:marLeft w:val="1166"/>
          <w:marRight w:val="0"/>
          <w:marTop w:val="0"/>
          <w:marBottom w:val="60"/>
          <w:divBdr>
            <w:top w:val="none" w:sz="0" w:space="0" w:color="auto"/>
            <w:left w:val="none" w:sz="0" w:space="0" w:color="auto"/>
            <w:bottom w:val="none" w:sz="0" w:space="0" w:color="auto"/>
            <w:right w:val="none" w:sz="0" w:space="0" w:color="auto"/>
          </w:divBdr>
        </w:div>
        <w:div w:id="1697383179">
          <w:marLeft w:val="1166"/>
          <w:marRight w:val="0"/>
          <w:marTop w:val="0"/>
          <w:marBottom w:val="60"/>
          <w:divBdr>
            <w:top w:val="none" w:sz="0" w:space="0" w:color="auto"/>
            <w:left w:val="none" w:sz="0" w:space="0" w:color="auto"/>
            <w:bottom w:val="none" w:sz="0" w:space="0" w:color="auto"/>
            <w:right w:val="none" w:sz="0" w:space="0" w:color="auto"/>
          </w:divBdr>
        </w:div>
        <w:div w:id="1663392663">
          <w:marLeft w:val="1166"/>
          <w:marRight w:val="0"/>
          <w:marTop w:val="0"/>
          <w:marBottom w:val="60"/>
          <w:divBdr>
            <w:top w:val="none" w:sz="0" w:space="0" w:color="auto"/>
            <w:left w:val="none" w:sz="0" w:space="0" w:color="auto"/>
            <w:bottom w:val="none" w:sz="0" w:space="0" w:color="auto"/>
            <w:right w:val="none" w:sz="0" w:space="0" w:color="auto"/>
          </w:divBdr>
        </w:div>
        <w:div w:id="401099770">
          <w:marLeft w:val="1166"/>
          <w:marRight w:val="0"/>
          <w:marTop w:val="0"/>
          <w:marBottom w:val="60"/>
          <w:divBdr>
            <w:top w:val="none" w:sz="0" w:space="0" w:color="auto"/>
            <w:left w:val="none" w:sz="0" w:space="0" w:color="auto"/>
            <w:bottom w:val="none" w:sz="0" w:space="0" w:color="auto"/>
            <w:right w:val="none" w:sz="0" w:space="0" w:color="auto"/>
          </w:divBdr>
        </w:div>
        <w:div w:id="558396496">
          <w:marLeft w:val="1166"/>
          <w:marRight w:val="0"/>
          <w:marTop w:val="0"/>
          <w:marBottom w:val="60"/>
          <w:divBdr>
            <w:top w:val="none" w:sz="0" w:space="0" w:color="auto"/>
            <w:left w:val="none" w:sz="0" w:space="0" w:color="auto"/>
            <w:bottom w:val="none" w:sz="0" w:space="0" w:color="auto"/>
            <w:right w:val="none" w:sz="0" w:space="0" w:color="auto"/>
          </w:divBdr>
        </w:div>
        <w:div w:id="240261918">
          <w:marLeft w:val="1166"/>
          <w:marRight w:val="0"/>
          <w:marTop w:val="0"/>
          <w:marBottom w:val="0"/>
          <w:divBdr>
            <w:top w:val="none" w:sz="0" w:space="0" w:color="auto"/>
            <w:left w:val="none" w:sz="0" w:space="0" w:color="auto"/>
            <w:bottom w:val="none" w:sz="0" w:space="0" w:color="auto"/>
            <w:right w:val="none" w:sz="0" w:space="0" w:color="auto"/>
          </w:divBdr>
        </w:div>
        <w:div w:id="976253904">
          <w:marLeft w:val="1166"/>
          <w:marRight w:val="0"/>
          <w:marTop w:val="0"/>
          <w:marBottom w:val="0"/>
          <w:divBdr>
            <w:top w:val="none" w:sz="0" w:space="0" w:color="auto"/>
            <w:left w:val="none" w:sz="0" w:space="0" w:color="auto"/>
            <w:bottom w:val="none" w:sz="0" w:space="0" w:color="auto"/>
            <w:right w:val="none" w:sz="0" w:space="0" w:color="auto"/>
          </w:divBdr>
        </w:div>
      </w:divsChild>
    </w:div>
    <w:div w:id="758912847">
      <w:bodyDiv w:val="1"/>
      <w:marLeft w:val="0"/>
      <w:marRight w:val="0"/>
      <w:marTop w:val="0"/>
      <w:marBottom w:val="0"/>
      <w:divBdr>
        <w:top w:val="none" w:sz="0" w:space="0" w:color="auto"/>
        <w:left w:val="none" w:sz="0" w:space="0" w:color="auto"/>
        <w:bottom w:val="none" w:sz="0" w:space="0" w:color="auto"/>
        <w:right w:val="none" w:sz="0" w:space="0" w:color="auto"/>
      </w:divBdr>
      <w:divsChild>
        <w:div w:id="1049692609">
          <w:marLeft w:val="1166"/>
          <w:marRight w:val="0"/>
          <w:marTop w:val="0"/>
          <w:marBottom w:val="0"/>
          <w:divBdr>
            <w:top w:val="none" w:sz="0" w:space="0" w:color="auto"/>
            <w:left w:val="none" w:sz="0" w:space="0" w:color="auto"/>
            <w:bottom w:val="none" w:sz="0" w:space="0" w:color="auto"/>
            <w:right w:val="none" w:sz="0" w:space="0" w:color="auto"/>
          </w:divBdr>
        </w:div>
      </w:divsChild>
    </w:div>
    <w:div w:id="801583821">
      <w:bodyDiv w:val="1"/>
      <w:marLeft w:val="0"/>
      <w:marRight w:val="0"/>
      <w:marTop w:val="0"/>
      <w:marBottom w:val="0"/>
      <w:divBdr>
        <w:top w:val="none" w:sz="0" w:space="0" w:color="auto"/>
        <w:left w:val="none" w:sz="0" w:space="0" w:color="auto"/>
        <w:bottom w:val="none" w:sz="0" w:space="0" w:color="auto"/>
        <w:right w:val="none" w:sz="0" w:space="0" w:color="auto"/>
      </w:divBdr>
      <w:divsChild>
        <w:div w:id="1776361532">
          <w:marLeft w:val="1166"/>
          <w:marRight w:val="0"/>
          <w:marTop w:val="0"/>
          <w:marBottom w:val="60"/>
          <w:divBdr>
            <w:top w:val="none" w:sz="0" w:space="0" w:color="auto"/>
            <w:left w:val="none" w:sz="0" w:space="0" w:color="auto"/>
            <w:bottom w:val="none" w:sz="0" w:space="0" w:color="auto"/>
            <w:right w:val="none" w:sz="0" w:space="0" w:color="auto"/>
          </w:divBdr>
        </w:div>
      </w:divsChild>
    </w:div>
    <w:div w:id="916793479">
      <w:bodyDiv w:val="1"/>
      <w:marLeft w:val="0"/>
      <w:marRight w:val="0"/>
      <w:marTop w:val="0"/>
      <w:marBottom w:val="0"/>
      <w:divBdr>
        <w:top w:val="none" w:sz="0" w:space="0" w:color="auto"/>
        <w:left w:val="none" w:sz="0" w:space="0" w:color="auto"/>
        <w:bottom w:val="none" w:sz="0" w:space="0" w:color="auto"/>
        <w:right w:val="none" w:sz="0" w:space="0" w:color="auto"/>
      </w:divBdr>
      <w:divsChild>
        <w:div w:id="1733695685">
          <w:marLeft w:val="1166"/>
          <w:marRight w:val="0"/>
          <w:marTop w:val="0"/>
          <w:marBottom w:val="120"/>
          <w:divBdr>
            <w:top w:val="none" w:sz="0" w:space="0" w:color="auto"/>
            <w:left w:val="none" w:sz="0" w:space="0" w:color="auto"/>
            <w:bottom w:val="none" w:sz="0" w:space="0" w:color="auto"/>
            <w:right w:val="none" w:sz="0" w:space="0" w:color="auto"/>
          </w:divBdr>
        </w:div>
        <w:div w:id="2136634247">
          <w:marLeft w:val="1166"/>
          <w:marRight w:val="0"/>
          <w:marTop w:val="0"/>
          <w:marBottom w:val="120"/>
          <w:divBdr>
            <w:top w:val="none" w:sz="0" w:space="0" w:color="auto"/>
            <w:left w:val="none" w:sz="0" w:space="0" w:color="auto"/>
            <w:bottom w:val="none" w:sz="0" w:space="0" w:color="auto"/>
            <w:right w:val="none" w:sz="0" w:space="0" w:color="auto"/>
          </w:divBdr>
        </w:div>
      </w:divsChild>
    </w:div>
    <w:div w:id="1344740211">
      <w:bodyDiv w:val="1"/>
      <w:marLeft w:val="0"/>
      <w:marRight w:val="0"/>
      <w:marTop w:val="0"/>
      <w:marBottom w:val="0"/>
      <w:divBdr>
        <w:top w:val="none" w:sz="0" w:space="0" w:color="auto"/>
        <w:left w:val="none" w:sz="0" w:space="0" w:color="auto"/>
        <w:bottom w:val="none" w:sz="0" w:space="0" w:color="auto"/>
        <w:right w:val="none" w:sz="0" w:space="0" w:color="auto"/>
      </w:divBdr>
    </w:div>
    <w:div w:id="1376272620">
      <w:bodyDiv w:val="1"/>
      <w:marLeft w:val="0"/>
      <w:marRight w:val="0"/>
      <w:marTop w:val="0"/>
      <w:marBottom w:val="0"/>
      <w:divBdr>
        <w:top w:val="none" w:sz="0" w:space="0" w:color="auto"/>
        <w:left w:val="none" w:sz="0" w:space="0" w:color="auto"/>
        <w:bottom w:val="none" w:sz="0" w:space="0" w:color="auto"/>
        <w:right w:val="none" w:sz="0" w:space="0" w:color="auto"/>
      </w:divBdr>
    </w:div>
    <w:div w:id="1405949950">
      <w:bodyDiv w:val="1"/>
      <w:marLeft w:val="0"/>
      <w:marRight w:val="0"/>
      <w:marTop w:val="0"/>
      <w:marBottom w:val="0"/>
      <w:divBdr>
        <w:top w:val="none" w:sz="0" w:space="0" w:color="auto"/>
        <w:left w:val="none" w:sz="0" w:space="0" w:color="auto"/>
        <w:bottom w:val="none" w:sz="0" w:space="0" w:color="auto"/>
        <w:right w:val="none" w:sz="0" w:space="0" w:color="auto"/>
      </w:divBdr>
    </w:div>
    <w:div w:id="1431509642">
      <w:bodyDiv w:val="1"/>
      <w:marLeft w:val="0"/>
      <w:marRight w:val="0"/>
      <w:marTop w:val="0"/>
      <w:marBottom w:val="0"/>
      <w:divBdr>
        <w:top w:val="none" w:sz="0" w:space="0" w:color="auto"/>
        <w:left w:val="none" w:sz="0" w:space="0" w:color="auto"/>
        <w:bottom w:val="none" w:sz="0" w:space="0" w:color="auto"/>
        <w:right w:val="none" w:sz="0" w:space="0" w:color="auto"/>
      </w:divBdr>
    </w:div>
    <w:div w:id="1447504767">
      <w:bodyDiv w:val="1"/>
      <w:marLeft w:val="0"/>
      <w:marRight w:val="0"/>
      <w:marTop w:val="0"/>
      <w:marBottom w:val="0"/>
      <w:divBdr>
        <w:top w:val="none" w:sz="0" w:space="0" w:color="auto"/>
        <w:left w:val="none" w:sz="0" w:space="0" w:color="auto"/>
        <w:bottom w:val="none" w:sz="0" w:space="0" w:color="auto"/>
        <w:right w:val="none" w:sz="0" w:space="0" w:color="auto"/>
      </w:divBdr>
    </w:div>
    <w:div w:id="1543791152">
      <w:bodyDiv w:val="1"/>
      <w:marLeft w:val="0"/>
      <w:marRight w:val="0"/>
      <w:marTop w:val="0"/>
      <w:marBottom w:val="0"/>
      <w:divBdr>
        <w:top w:val="none" w:sz="0" w:space="0" w:color="auto"/>
        <w:left w:val="none" w:sz="0" w:space="0" w:color="auto"/>
        <w:bottom w:val="none" w:sz="0" w:space="0" w:color="auto"/>
        <w:right w:val="none" w:sz="0" w:space="0" w:color="auto"/>
      </w:divBdr>
      <w:divsChild>
        <w:div w:id="5328577">
          <w:marLeft w:val="446"/>
          <w:marRight w:val="0"/>
          <w:marTop w:val="0"/>
          <w:marBottom w:val="60"/>
          <w:divBdr>
            <w:top w:val="none" w:sz="0" w:space="0" w:color="auto"/>
            <w:left w:val="none" w:sz="0" w:space="0" w:color="auto"/>
            <w:bottom w:val="none" w:sz="0" w:space="0" w:color="auto"/>
            <w:right w:val="none" w:sz="0" w:space="0" w:color="auto"/>
          </w:divBdr>
        </w:div>
        <w:div w:id="2041129739">
          <w:marLeft w:val="446"/>
          <w:marRight w:val="0"/>
          <w:marTop w:val="0"/>
          <w:marBottom w:val="60"/>
          <w:divBdr>
            <w:top w:val="none" w:sz="0" w:space="0" w:color="auto"/>
            <w:left w:val="none" w:sz="0" w:space="0" w:color="auto"/>
            <w:bottom w:val="none" w:sz="0" w:space="0" w:color="auto"/>
            <w:right w:val="none" w:sz="0" w:space="0" w:color="auto"/>
          </w:divBdr>
        </w:div>
        <w:div w:id="1230266852">
          <w:marLeft w:val="446"/>
          <w:marRight w:val="0"/>
          <w:marTop w:val="0"/>
          <w:marBottom w:val="60"/>
          <w:divBdr>
            <w:top w:val="none" w:sz="0" w:space="0" w:color="auto"/>
            <w:left w:val="none" w:sz="0" w:space="0" w:color="auto"/>
            <w:bottom w:val="none" w:sz="0" w:space="0" w:color="auto"/>
            <w:right w:val="none" w:sz="0" w:space="0" w:color="auto"/>
          </w:divBdr>
        </w:div>
        <w:div w:id="1969050919">
          <w:marLeft w:val="446"/>
          <w:marRight w:val="0"/>
          <w:marTop w:val="0"/>
          <w:marBottom w:val="60"/>
          <w:divBdr>
            <w:top w:val="none" w:sz="0" w:space="0" w:color="auto"/>
            <w:left w:val="none" w:sz="0" w:space="0" w:color="auto"/>
            <w:bottom w:val="none" w:sz="0" w:space="0" w:color="auto"/>
            <w:right w:val="none" w:sz="0" w:space="0" w:color="auto"/>
          </w:divBdr>
        </w:div>
        <w:div w:id="194971490">
          <w:marLeft w:val="446"/>
          <w:marRight w:val="0"/>
          <w:marTop w:val="0"/>
          <w:marBottom w:val="60"/>
          <w:divBdr>
            <w:top w:val="none" w:sz="0" w:space="0" w:color="auto"/>
            <w:left w:val="none" w:sz="0" w:space="0" w:color="auto"/>
            <w:bottom w:val="none" w:sz="0" w:space="0" w:color="auto"/>
            <w:right w:val="none" w:sz="0" w:space="0" w:color="auto"/>
          </w:divBdr>
        </w:div>
        <w:div w:id="742262796">
          <w:marLeft w:val="446"/>
          <w:marRight w:val="0"/>
          <w:marTop w:val="0"/>
          <w:marBottom w:val="60"/>
          <w:divBdr>
            <w:top w:val="none" w:sz="0" w:space="0" w:color="auto"/>
            <w:left w:val="none" w:sz="0" w:space="0" w:color="auto"/>
            <w:bottom w:val="none" w:sz="0" w:space="0" w:color="auto"/>
            <w:right w:val="none" w:sz="0" w:space="0" w:color="auto"/>
          </w:divBdr>
        </w:div>
        <w:div w:id="1091505151">
          <w:marLeft w:val="446"/>
          <w:marRight w:val="0"/>
          <w:marTop w:val="0"/>
          <w:marBottom w:val="60"/>
          <w:divBdr>
            <w:top w:val="none" w:sz="0" w:space="0" w:color="auto"/>
            <w:left w:val="none" w:sz="0" w:space="0" w:color="auto"/>
            <w:bottom w:val="none" w:sz="0" w:space="0" w:color="auto"/>
            <w:right w:val="none" w:sz="0" w:space="0" w:color="auto"/>
          </w:divBdr>
        </w:div>
        <w:div w:id="1283073555">
          <w:marLeft w:val="446"/>
          <w:marRight w:val="0"/>
          <w:marTop w:val="0"/>
          <w:marBottom w:val="60"/>
          <w:divBdr>
            <w:top w:val="none" w:sz="0" w:space="0" w:color="auto"/>
            <w:left w:val="none" w:sz="0" w:space="0" w:color="auto"/>
            <w:bottom w:val="none" w:sz="0" w:space="0" w:color="auto"/>
            <w:right w:val="none" w:sz="0" w:space="0" w:color="auto"/>
          </w:divBdr>
        </w:div>
        <w:div w:id="2043631431">
          <w:marLeft w:val="446"/>
          <w:marRight w:val="0"/>
          <w:marTop w:val="0"/>
          <w:marBottom w:val="60"/>
          <w:divBdr>
            <w:top w:val="none" w:sz="0" w:space="0" w:color="auto"/>
            <w:left w:val="none" w:sz="0" w:space="0" w:color="auto"/>
            <w:bottom w:val="none" w:sz="0" w:space="0" w:color="auto"/>
            <w:right w:val="none" w:sz="0" w:space="0" w:color="auto"/>
          </w:divBdr>
        </w:div>
        <w:div w:id="477497128">
          <w:marLeft w:val="446"/>
          <w:marRight w:val="0"/>
          <w:marTop w:val="0"/>
          <w:marBottom w:val="60"/>
          <w:divBdr>
            <w:top w:val="none" w:sz="0" w:space="0" w:color="auto"/>
            <w:left w:val="none" w:sz="0" w:space="0" w:color="auto"/>
            <w:bottom w:val="none" w:sz="0" w:space="0" w:color="auto"/>
            <w:right w:val="none" w:sz="0" w:space="0" w:color="auto"/>
          </w:divBdr>
        </w:div>
        <w:div w:id="1139149957">
          <w:marLeft w:val="446"/>
          <w:marRight w:val="0"/>
          <w:marTop w:val="0"/>
          <w:marBottom w:val="60"/>
          <w:divBdr>
            <w:top w:val="none" w:sz="0" w:space="0" w:color="auto"/>
            <w:left w:val="none" w:sz="0" w:space="0" w:color="auto"/>
            <w:bottom w:val="none" w:sz="0" w:space="0" w:color="auto"/>
            <w:right w:val="none" w:sz="0" w:space="0" w:color="auto"/>
          </w:divBdr>
        </w:div>
      </w:divsChild>
    </w:div>
    <w:div w:id="1664317696">
      <w:bodyDiv w:val="1"/>
      <w:marLeft w:val="0"/>
      <w:marRight w:val="0"/>
      <w:marTop w:val="0"/>
      <w:marBottom w:val="0"/>
      <w:divBdr>
        <w:top w:val="none" w:sz="0" w:space="0" w:color="auto"/>
        <w:left w:val="none" w:sz="0" w:space="0" w:color="auto"/>
        <w:bottom w:val="none" w:sz="0" w:space="0" w:color="auto"/>
        <w:right w:val="none" w:sz="0" w:space="0" w:color="auto"/>
      </w:divBdr>
      <w:divsChild>
        <w:div w:id="1579712322">
          <w:marLeft w:val="0"/>
          <w:marRight w:val="0"/>
          <w:marTop w:val="0"/>
          <w:marBottom w:val="0"/>
          <w:divBdr>
            <w:top w:val="none" w:sz="0" w:space="0" w:color="auto"/>
            <w:left w:val="none" w:sz="0" w:space="0" w:color="auto"/>
            <w:bottom w:val="none" w:sz="0" w:space="0" w:color="auto"/>
            <w:right w:val="none" w:sz="0" w:space="0" w:color="auto"/>
          </w:divBdr>
        </w:div>
        <w:div w:id="1096483229">
          <w:marLeft w:val="0"/>
          <w:marRight w:val="0"/>
          <w:marTop w:val="0"/>
          <w:marBottom w:val="0"/>
          <w:divBdr>
            <w:top w:val="none" w:sz="0" w:space="0" w:color="auto"/>
            <w:left w:val="none" w:sz="0" w:space="0" w:color="auto"/>
            <w:bottom w:val="none" w:sz="0" w:space="0" w:color="auto"/>
            <w:right w:val="none" w:sz="0" w:space="0" w:color="auto"/>
          </w:divBdr>
        </w:div>
      </w:divsChild>
    </w:div>
    <w:div w:id="1733579065">
      <w:bodyDiv w:val="1"/>
      <w:marLeft w:val="0"/>
      <w:marRight w:val="0"/>
      <w:marTop w:val="0"/>
      <w:marBottom w:val="0"/>
      <w:divBdr>
        <w:top w:val="none" w:sz="0" w:space="0" w:color="auto"/>
        <w:left w:val="none" w:sz="0" w:space="0" w:color="auto"/>
        <w:bottom w:val="none" w:sz="0" w:space="0" w:color="auto"/>
        <w:right w:val="none" w:sz="0" w:space="0" w:color="auto"/>
      </w:divBdr>
      <w:divsChild>
        <w:div w:id="1106540590">
          <w:marLeft w:val="1166"/>
          <w:marRight w:val="0"/>
          <w:marTop w:val="0"/>
          <w:marBottom w:val="120"/>
          <w:divBdr>
            <w:top w:val="none" w:sz="0" w:space="0" w:color="auto"/>
            <w:left w:val="none" w:sz="0" w:space="0" w:color="auto"/>
            <w:bottom w:val="none" w:sz="0" w:space="0" w:color="auto"/>
            <w:right w:val="none" w:sz="0" w:space="0" w:color="auto"/>
          </w:divBdr>
        </w:div>
        <w:div w:id="323240196">
          <w:marLeft w:val="1166"/>
          <w:marRight w:val="0"/>
          <w:marTop w:val="0"/>
          <w:marBottom w:val="120"/>
          <w:divBdr>
            <w:top w:val="none" w:sz="0" w:space="0" w:color="auto"/>
            <w:left w:val="none" w:sz="0" w:space="0" w:color="auto"/>
            <w:bottom w:val="none" w:sz="0" w:space="0" w:color="auto"/>
            <w:right w:val="none" w:sz="0" w:space="0" w:color="auto"/>
          </w:divBdr>
        </w:div>
        <w:div w:id="1129906826">
          <w:marLeft w:val="1166"/>
          <w:marRight w:val="0"/>
          <w:marTop w:val="0"/>
          <w:marBottom w:val="0"/>
          <w:divBdr>
            <w:top w:val="none" w:sz="0" w:space="0" w:color="auto"/>
            <w:left w:val="none" w:sz="0" w:space="0" w:color="auto"/>
            <w:bottom w:val="none" w:sz="0" w:space="0" w:color="auto"/>
            <w:right w:val="none" w:sz="0" w:space="0" w:color="auto"/>
          </w:divBdr>
        </w:div>
      </w:divsChild>
    </w:div>
    <w:div w:id="1766530429">
      <w:bodyDiv w:val="1"/>
      <w:marLeft w:val="0"/>
      <w:marRight w:val="0"/>
      <w:marTop w:val="0"/>
      <w:marBottom w:val="0"/>
      <w:divBdr>
        <w:top w:val="none" w:sz="0" w:space="0" w:color="auto"/>
        <w:left w:val="none" w:sz="0" w:space="0" w:color="auto"/>
        <w:bottom w:val="none" w:sz="0" w:space="0" w:color="auto"/>
        <w:right w:val="none" w:sz="0" w:space="0" w:color="auto"/>
      </w:divBdr>
      <w:divsChild>
        <w:div w:id="1278757101">
          <w:marLeft w:val="1267"/>
          <w:marRight w:val="0"/>
          <w:marTop w:val="0"/>
          <w:marBottom w:val="60"/>
          <w:divBdr>
            <w:top w:val="none" w:sz="0" w:space="0" w:color="auto"/>
            <w:left w:val="none" w:sz="0" w:space="0" w:color="auto"/>
            <w:bottom w:val="none" w:sz="0" w:space="0" w:color="auto"/>
            <w:right w:val="none" w:sz="0" w:space="0" w:color="auto"/>
          </w:divBdr>
        </w:div>
        <w:div w:id="534082071">
          <w:marLeft w:val="1267"/>
          <w:marRight w:val="0"/>
          <w:marTop w:val="0"/>
          <w:marBottom w:val="60"/>
          <w:divBdr>
            <w:top w:val="none" w:sz="0" w:space="0" w:color="auto"/>
            <w:left w:val="none" w:sz="0" w:space="0" w:color="auto"/>
            <w:bottom w:val="none" w:sz="0" w:space="0" w:color="auto"/>
            <w:right w:val="none" w:sz="0" w:space="0" w:color="auto"/>
          </w:divBdr>
        </w:div>
        <w:div w:id="2136823062">
          <w:marLeft w:val="1267"/>
          <w:marRight w:val="0"/>
          <w:marTop w:val="0"/>
          <w:marBottom w:val="60"/>
          <w:divBdr>
            <w:top w:val="none" w:sz="0" w:space="0" w:color="auto"/>
            <w:left w:val="none" w:sz="0" w:space="0" w:color="auto"/>
            <w:bottom w:val="none" w:sz="0" w:space="0" w:color="auto"/>
            <w:right w:val="none" w:sz="0" w:space="0" w:color="auto"/>
          </w:divBdr>
        </w:div>
        <w:div w:id="727530487">
          <w:marLeft w:val="1267"/>
          <w:marRight w:val="0"/>
          <w:marTop w:val="0"/>
          <w:marBottom w:val="60"/>
          <w:divBdr>
            <w:top w:val="none" w:sz="0" w:space="0" w:color="auto"/>
            <w:left w:val="none" w:sz="0" w:space="0" w:color="auto"/>
            <w:bottom w:val="none" w:sz="0" w:space="0" w:color="auto"/>
            <w:right w:val="none" w:sz="0" w:space="0" w:color="auto"/>
          </w:divBdr>
        </w:div>
        <w:div w:id="1910991225">
          <w:marLeft w:val="1267"/>
          <w:marRight w:val="0"/>
          <w:marTop w:val="0"/>
          <w:marBottom w:val="60"/>
          <w:divBdr>
            <w:top w:val="none" w:sz="0" w:space="0" w:color="auto"/>
            <w:left w:val="none" w:sz="0" w:space="0" w:color="auto"/>
            <w:bottom w:val="none" w:sz="0" w:space="0" w:color="auto"/>
            <w:right w:val="none" w:sz="0" w:space="0" w:color="auto"/>
          </w:divBdr>
        </w:div>
      </w:divsChild>
    </w:div>
    <w:div w:id="1872450012">
      <w:bodyDiv w:val="1"/>
      <w:marLeft w:val="0"/>
      <w:marRight w:val="0"/>
      <w:marTop w:val="0"/>
      <w:marBottom w:val="0"/>
      <w:divBdr>
        <w:top w:val="none" w:sz="0" w:space="0" w:color="auto"/>
        <w:left w:val="none" w:sz="0" w:space="0" w:color="auto"/>
        <w:bottom w:val="none" w:sz="0" w:space="0" w:color="auto"/>
        <w:right w:val="none" w:sz="0" w:space="0" w:color="auto"/>
      </w:divBdr>
      <w:divsChild>
        <w:div w:id="285476333">
          <w:marLeft w:val="1166"/>
          <w:marRight w:val="0"/>
          <w:marTop w:val="0"/>
          <w:marBottom w:val="120"/>
          <w:divBdr>
            <w:top w:val="none" w:sz="0" w:space="0" w:color="auto"/>
            <w:left w:val="none" w:sz="0" w:space="0" w:color="auto"/>
            <w:bottom w:val="none" w:sz="0" w:space="0" w:color="auto"/>
            <w:right w:val="none" w:sz="0" w:space="0" w:color="auto"/>
          </w:divBdr>
        </w:div>
      </w:divsChild>
    </w:div>
    <w:div w:id="1981617613">
      <w:bodyDiv w:val="1"/>
      <w:marLeft w:val="0"/>
      <w:marRight w:val="0"/>
      <w:marTop w:val="0"/>
      <w:marBottom w:val="0"/>
      <w:divBdr>
        <w:top w:val="none" w:sz="0" w:space="0" w:color="auto"/>
        <w:left w:val="none" w:sz="0" w:space="0" w:color="auto"/>
        <w:bottom w:val="none" w:sz="0" w:space="0" w:color="auto"/>
        <w:right w:val="none" w:sz="0" w:space="0" w:color="auto"/>
      </w:divBdr>
      <w:divsChild>
        <w:div w:id="978071265">
          <w:marLeft w:val="547"/>
          <w:marRight w:val="0"/>
          <w:marTop w:val="0"/>
          <w:marBottom w:val="0"/>
          <w:divBdr>
            <w:top w:val="none" w:sz="0" w:space="0" w:color="auto"/>
            <w:left w:val="none" w:sz="0" w:space="0" w:color="auto"/>
            <w:bottom w:val="none" w:sz="0" w:space="0" w:color="auto"/>
            <w:right w:val="none" w:sz="0" w:space="0" w:color="auto"/>
          </w:divBdr>
        </w:div>
      </w:divsChild>
    </w:div>
    <w:div w:id="210294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mailto:ryan.banks@sme.idaho.gov" TargetMode="External"/><Relationship Id="rId26" Type="http://schemas.openxmlformats.org/officeDocument/2006/relationships/hyperlink" Target="OSC-OSMEC%20website" TargetMode="External"/><Relationship Id="rId39" Type="http://schemas.openxmlformats.org/officeDocument/2006/relationships/hyperlink" Target="https://www.ecfr.gov/cgi-bin/retrieveECFR?gp=&amp;SID=eab56cd8b269bbfad872c203892f50d6&amp;mc=true&amp;r=SECTION&amp;n=se2.1.200_1403" TargetMode="External"/><Relationship Id="rId21" Type="http://schemas.openxmlformats.org/officeDocument/2006/relationships/hyperlink" Target="https://www.ecfr.gov/cgi-bin/retrieveECFR?gp=&amp;SID=205050853a431a1aba52e60f1cb29e53&amp;mc=true&amp;n=pt2.1.200&amp;r=PART&amp;ty=HTML" TargetMode="External"/><Relationship Id="rId34" Type="http://schemas.openxmlformats.org/officeDocument/2006/relationships/diagramColors" Target="diagrams/colors1.xml"/><Relationship Id="rId42" Type="http://schemas.openxmlformats.org/officeDocument/2006/relationships/hyperlink" Target="https://www.ecfr.gov/cgi-bin/text-idx?SID=6ef89c8fd64c0be7bdeb5c75dec79feb&amp;node=se2.1.200_1404&amp;rgn=div8" TargetMode="External"/><Relationship Id="rId47" Type="http://schemas.openxmlformats.org/officeDocument/2006/relationships/hyperlink" Target="https://www.gsa.gov/travel-resources" TargetMode="External"/><Relationship Id="rId50" Type="http://schemas.openxmlformats.org/officeDocument/2006/relationships/hyperlink" Target="https://www.ecfr.gov/cgi-bin/retrieveECFR?gp=&amp;SID=205050853a431a1aba52e60f1cb29e53&amp;mc=true&amp;n=pt2.1.200&amp;r=PART&amp;ty=HTML" TargetMode="External"/><Relationship Id="rId55" Type="http://schemas.openxmlformats.org/officeDocument/2006/relationships/hyperlink" Target="https://www.commerce.gov/oam/build-america-buy-america"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graham.freeman@sme.idaho.gov" TargetMode="External"/><Relationship Id="rId29" Type="http://schemas.openxmlformats.org/officeDocument/2006/relationships/hyperlink" Target="https://species.idaho.gov/programs/idaho-pacific-coastal-salmon-recovery-fund-program/" TargetMode="External"/><Relationship Id="rId11" Type="http://schemas.openxmlformats.org/officeDocument/2006/relationships/header" Target="header2.xml"/><Relationship Id="rId24" Type="http://schemas.openxmlformats.org/officeDocument/2006/relationships/hyperlink" Target="https://www.ecfr.gov/cgi-bin/retrieveECFR?gp=&amp;SID=205050853a431a1aba52e60f1cb29e53&amp;mc=true&amp;n=pt2.1.200&amp;r=PART&amp;ty=HTML" TargetMode="External"/><Relationship Id="rId32" Type="http://schemas.openxmlformats.org/officeDocument/2006/relationships/diagramLayout" Target="diagrams/layout1.xml"/><Relationship Id="rId37" Type="http://schemas.openxmlformats.org/officeDocument/2006/relationships/hyperlink" Target="https://www.ecfr.gov/cgi-bin/retrieveECFR?gp=&amp;SID=205050853a431a1aba52e60f1cb29e53&amp;mc=true&amp;n=pt2.1.200&amp;r=PART&amp;ty=HTML" TargetMode="External"/><Relationship Id="rId40" Type="http://schemas.openxmlformats.org/officeDocument/2006/relationships/hyperlink" Target="https://www.ecfr.gov/cgi-bin/retrieveECFR?gp=&amp;SID=205050853a431a1aba52e60f1cb29e53&amp;mc=true&amp;n=pt2.1.200&amp;r=PART&amp;ty=HTML" TargetMode="External"/><Relationship Id="rId45" Type="http://schemas.openxmlformats.org/officeDocument/2006/relationships/hyperlink" Target="https://www.ecfr.gov/cgi-bin/text-idx?node=se2.1.200_1430&amp;rgn=div8" TargetMode="External"/><Relationship Id="rId53" Type="http://schemas.openxmlformats.org/officeDocument/2006/relationships/hyperlink" Target="https://www.ecfr.gov/cgi-bin/retrieveECFR?gp=&amp;SID=205050853a431a1aba52e60f1cb29e53&amp;mc=true&amp;n=pt2.1.200&amp;r=PART&amp;ty=HTML" TargetMode="External"/><Relationship Id="rId58" Type="http://schemas.openxmlformats.org/officeDocument/2006/relationships/hyperlink" Target="https://www.webapps.nwfsc.noaa.gov/apex/f?p=309:15" TargetMode="External"/><Relationship Id="rId5" Type="http://schemas.openxmlformats.org/officeDocument/2006/relationships/webSettings" Target="webSettings.xml"/><Relationship Id="rId19" Type="http://schemas.openxmlformats.org/officeDocument/2006/relationships/hyperlink" Target="mailto:daniel.bertram@sme.idaho.gov" TargetMode="External"/><Relationship Id="rId4" Type="http://schemas.openxmlformats.org/officeDocument/2006/relationships/settings" Target="settings.xml"/><Relationship Id="rId9" Type="http://schemas.openxmlformats.org/officeDocument/2006/relationships/image" Target="cid:image002.png@01DD4062.A1CE7DE0" TargetMode="External"/><Relationship Id="rId14" Type="http://schemas.openxmlformats.org/officeDocument/2006/relationships/header" Target="header3.xml"/><Relationship Id="rId22" Type="http://schemas.openxmlformats.org/officeDocument/2006/relationships/hyperlink" Target="https://www.acquisition.gov/far/subpart-31.2?&amp;searchTerms=Contracts+with+Commercial+Organizations" TargetMode="External"/><Relationship Id="rId27" Type="http://schemas.openxmlformats.org/officeDocument/2006/relationships/hyperlink" Target="https://species.idaho.gov/programs/idaho-pacific-coastal-salmon-recovery-fund-program/" TargetMode="External"/><Relationship Id="rId30" Type="http://schemas.openxmlformats.org/officeDocument/2006/relationships/hyperlink" Target="https://species.idaho.gov/programs/idaho-pacific-coastal-salmon-recovery-fund-program/" TargetMode="External"/><Relationship Id="rId35" Type="http://schemas.microsoft.com/office/2007/relationships/diagramDrawing" Target="diagrams/drawing1.xml"/><Relationship Id="rId43" Type="http://schemas.openxmlformats.org/officeDocument/2006/relationships/hyperlink" Target="https://www.ecfr.gov/cgi-bin/text-idx?node=se2.1.200_1405&amp;rgn=div8" TargetMode="External"/><Relationship Id="rId48" Type="http://schemas.openxmlformats.org/officeDocument/2006/relationships/hyperlink" Target="https://www.sco.idaho.gov/LivePages/boardofexaminerslanding.aspx" TargetMode="External"/><Relationship Id="rId56" Type="http://schemas.openxmlformats.org/officeDocument/2006/relationships/hyperlink" Target="https://www.ecfr.gov/cgi-bin/text-idx?tpl=/ecfrbrowse/Title02/2cfr200_main_02.tpl" TargetMode="External"/><Relationship Id="rId8" Type="http://schemas.openxmlformats.org/officeDocument/2006/relationships/image" Target="media/image1.png"/><Relationship Id="rId51" Type="http://schemas.openxmlformats.org/officeDocument/2006/relationships/hyperlink" Target="https://species.idaho.gov/programs/idaho-pacific-coastal-salmon-recovery-fund-program/"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abbie.gongloff@sme.idaho.gov" TargetMode="External"/><Relationship Id="rId25" Type="http://schemas.openxmlformats.org/officeDocument/2006/relationships/hyperlink" Target="https://www.webapps.nwfsc.noaa.gov/apex/f?p=309:15" TargetMode="External"/><Relationship Id="rId33" Type="http://schemas.openxmlformats.org/officeDocument/2006/relationships/diagramQuickStyle" Target="diagrams/quickStyle1.xml"/><Relationship Id="rId38" Type="http://schemas.openxmlformats.org/officeDocument/2006/relationships/hyperlink" Target="https://www.acquisition.gov/far/subpart-31.2?&amp;searchTerms=Contracts+with+Commercial+Organizations" TargetMode="External"/><Relationship Id="rId46" Type="http://schemas.openxmlformats.org/officeDocument/2006/relationships/hyperlink" Target="https://www.sco.idaho.gov/LivePages/boardofexaminerslanding.aspx" TargetMode="External"/><Relationship Id="rId59" Type="http://schemas.openxmlformats.org/officeDocument/2006/relationships/fontTable" Target="fontTable.xml"/><Relationship Id="rId20" Type="http://schemas.openxmlformats.org/officeDocument/2006/relationships/hyperlink" Target="https://species.idaho.gov/programs/idaho-pacific-coastal-salmon-recovery-fund-program/" TargetMode="External"/><Relationship Id="rId41" Type="http://schemas.openxmlformats.org/officeDocument/2006/relationships/hyperlink" Target="https://www.ecfr.gov/cgi-bin/retrieveECFR?gp=&amp;SID=eab56cd8b269bbfad872c203892f50d6&amp;mc=true&amp;n=pt2.1.200&amp;r=PART&amp;ty=HTML" TargetMode="External"/><Relationship Id="rId54" Type="http://schemas.openxmlformats.org/officeDocument/2006/relationships/hyperlink" Target="https://www.ecfr.gov/cgi-bin/retrieveECFR?gp=&amp;SID=205050853a431a1aba52e60f1cb29e53&amp;mc=true&amp;n=pt2.1.200&amp;r=PART&amp;ty=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s://www.sco.idaho.gov/LivePages/boardofexaminerslanding.aspx" TargetMode="External"/><Relationship Id="rId28" Type="http://schemas.openxmlformats.org/officeDocument/2006/relationships/hyperlink" Target="https://species.idaho.gov/programs/idaho-pacific-coastal-salmon-recovery-fund-program/" TargetMode="External"/><Relationship Id="rId36" Type="http://schemas.openxmlformats.org/officeDocument/2006/relationships/hyperlink" Target="https://www.sco.idaho.gov/Documents/CombinedSubstituteW9.pdf" TargetMode="External"/><Relationship Id="rId49" Type="http://schemas.openxmlformats.org/officeDocument/2006/relationships/hyperlink" Target="https://www.gsa.gov/travel-resources" TargetMode="External"/><Relationship Id="rId57" Type="http://schemas.openxmlformats.org/officeDocument/2006/relationships/hyperlink" Target="https://www.acquisition.gov/far/html/Subpart%2031_2.html" TargetMode="External"/><Relationship Id="rId10" Type="http://schemas.openxmlformats.org/officeDocument/2006/relationships/header" Target="header1.xml"/><Relationship Id="rId31" Type="http://schemas.openxmlformats.org/officeDocument/2006/relationships/diagramData" Target="diagrams/data1.xml"/><Relationship Id="rId44" Type="http://schemas.openxmlformats.org/officeDocument/2006/relationships/hyperlink" Target="https://www.ecfr.gov/cgi-bin/retrieveECFR?gp=&amp;SID=205050853a431a1aba52e60f1cb29e53&amp;mc=true&amp;n=pt2.1.200&amp;r=PART&amp;ty=HTML" TargetMode="External"/><Relationship Id="rId52" Type="http://schemas.openxmlformats.org/officeDocument/2006/relationships/hyperlink" Target="https://www.ecfr.gov/cgi-bin/retrieveECFR?gp=&amp;SID=205050853a431a1aba52e60f1cb29e53&amp;mc=true&amp;n=pt2.1.200&amp;r=PART&amp;ty=HTML" TargetMode="External"/><Relationship Id="rId6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3">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502A44-EC9A-421D-AC84-C73A6B7DC48D}" type="doc">
      <dgm:prSet loTypeId="urn:microsoft.com/office/officeart/2005/8/layout/chevron2" loCatId="process" qsTypeId="urn:microsoft.com/office/officeart/2005/8/quickstyle/simple1#3" qsCatId="simple" csTypeId="urn:microsoft.com/office/officeart/2005/8/colors/accent1_2#3" csCatId="accent1" phldr="1"/>
      <dgm:spPr/>
      <dgm:t>
        <a:bodyPr/>
        <a:lstStyle/>
        <a:p>
          <a:endParaRPr lang="en-US"/>
        </a:p>
      </dgm:t>
    </dgm:pt>
    <dgm:pt modelId="{328C3D49-0449-4CEA-B8CC-5C92D06D41DF}">
      <dgm:prSet phldrT="[Text]" custT="1"/>
      <dgm:spPr/>
      <dgm:t>
        <a:bodyPr/>
        <a:lstStyle/>
        <a:p>
          <a:pPr algn="ctr"/>
          <a:r>
            <a:rPr lang="en-US" sz="1200" b="1" dirty="0"/>
            <a:t>Contract</a:t>
          </a:r>
        </a:p>
      </dgm:t>
    </dgm:pt>
    <dgm:pt modelId="{3D5EFED1-B505-4DE1-A25A-9ECF4E3BAB1C}" type="parTrans" cxnId="{E9235E81-90E7-4B99-90AD-18F99FC7EDFC}">
      <dgm:prSet/>
      <dgm:spPr/>
      <dgm:t>
        <a:bodyPr/>
        <a:lstStyle/>
        <a:p>
          <a:pPr algn="l"/>
          <a:endParaRPr lang="en-US"/>
        </a:p>
      </dgm:t>
    </dgm:pt>
    <dgm:pt modelId="{164C077D-9836-4D7A-A953-D942695F0C65}" type="sibTrans" cxnId="{E9235E81-90E7-4B99-90AD-18F99FC7EDFC}">
      <dgm:prSet/>
      <dgm:spPr/>
      <dgm:t>
        <a:bodyPr/>
        <a:lstStyle/>
        <a:p>
          <a:pPr algn="l"/>
          <a:endParaRPr lang="en-US"/>
        </a:p>
      </dgm:t>
    </dgm:pt>
    <dgm:pt modelId="{32985CC4-F24D-43F7-8818-FD3380CEC5CF}">
      <dgm:prSet phldrT="[Text]" custT="1"/>
      <dgm:spPr/>
      <dgm:t>
        <a:bodyPr/>
        <a:lstStyle/>
        <a:p>
          <a:pPr algn="l"/>
          <a:r>
            <a:rPr lang="en-US" sz="1200" dirty="0">
              <a:solidFill>
                <a:srgbClr val="0070C0"/>
              </a:solidFill>
            </a:rPr>
            <a:t>OSMEC develops agreement with successful applicants</a:t>
          </a:r>
        </a:p>
      </dgm:t>
    </dgm:pt>
    <dgm:pt modelId="{64A211AE-E5E0-4B63-BEBF-81BABBC56B28}" type="parTrans" cxnId="{E38F6C54-1EE9-42A9-8A58-17CE6EB1FF6C}">
      <dgm:prSet/>
      <dgm:spPr/>
      <dgm:t>
        <a:bodyPr/>
        <a:lstStyle/>
        <a:p>
          <a:pPr algn="l"/>
          <a:endParaRPr lang="en-US"/>
        </a:p>
      </dgm:t>
    </dgm:pt>
    <dgm:pt modelId="{FD420E76-31FD-4344-A89B-69A295F2D8FF}" type="sibTrans" cxnId="{E38F6C54-1EE9-42A9-8A58-17CE6EB1FF6C}">
      <dgm:prSet/>
      <dgm:spPr/>
      <dgm:t>
        <a:bodyPr/>
        <a:lstStyle/>
        <a:p>
          <a:pPr algn="l"/>
          <a:endParaRPr lang="en-US"/>
        </a:p>
      </dgm:t>
    </dgm:pt>
    <dgm:pt modelId="{5770E03A-7E5C-47D1-8B0B-3E911E891B92}">
      <dgm:prSet phldrT="[Text]" custT="1"/>
      <dgm:spPr/>
      <dgm:t>
        <a:bodyPr/>
        <a:lstStyle/>
        <a:p>
          <a:pPr algn="ctr"/>
          <a:r>
            <a:rPr lang="en-US" sz="1200" b="1" dirty="0"/>
            <a:t>Progress Reports</a:t>
          </a:r>
        </a:p>
      </dgm:t>
    </dgm:pt>
    <dgm:pt modelId="{7FD992A7-347A-4919-93BD-3AB95E102566}" type="parTrans" cxnId="{BE0CD661-F4A0-4157-83D0-7B57911567BD}">
      <dgm:prSet/>
      <dgm:spPr/>
      <dgm:t>
        <a:bodyPr/>
        <a:lstStyle/>
        <a:p>
          <a:pPr algn="l"/>
          <a:endParaRPr lang="en-US"/>
        </a:p>
      </dgm:t>
    </dgm:pt>
    <dgm:pt modelId="{684E9283-29F8-42A1-BC14-35E9884B277A}" type="sibTrans" cxnId="{BE0CD661-F4A0-4157-83D0-7B57911567BD}">
      <dgm:prSet/>
      <dgm:spPr/>
      <dgm:t>
        <a:bodyPr/>
        <a:lstStyle/>
        <a:p>
          <a:pPr algn="l"/>
          <a:endParaRPr lang="en-US"/>
        </a:p>
      </dgm:t>
    </dgm:pt>
    <dgm:pt modelId="{24129715-7A3D-46CA-9B77-45F8F85848D9}">
      <dgm:prSet phldrT="[Text]" custT="1"/>
      <dgm:spPr/>
      <dgm:t>
        <a:bodyPr/>
        <a:lstStyle/>
        <a:p>
          <a:pPr algn="l"/>
          <a:r>
            <a:rPr lang="en-US" sz="1200" dirty="0">
              <a:solidFill>
                <a:srgbClr val="0070C0"/>
              </a:solidFill>
            </a:rPr>
            <a:t>Sub-grantee submits progress reports (due to OSMEC every March 31 and September 30) throughout agreement term</a:t>
          </a:r>
        </a:p>
      </dgm:t>
    </dgm:pt>
    <dgm:pt modelId="{E283A606-4F82-405C-9663-0E6588EFD972}" type="parTrans" cxnId="{B2AF0127-81E5-4EDF-8249-CBCD7D3ABCF0}">
      <dgm:prSet/>
      <dgm:spPr/>
      <dgm:t>
        <a:bodyPr/>
        <a:lstStyle/>
        <a:p>
          <a:pPr algn="l"/>
          <a:endParaRPr lang="en-US"/>
        </a:p>
      </dgm:t>
    </dgm:pt>
    <dgm:pt modelId="{EAAA7869-1557-4B8E-BAF1-D79444613A04}" type="sibTrans" cxnId="{B2AF0127-81E5-4EDF-8249-CBCD7D3ABCF0}">
      <dgm:prSet/>
      <dgm:spPr/>
      <dgm:t>
        <a:bodyPr/>
        <a:lstStyle/>
        <a:p>
          <a:pPr algn="l"/>
          <a:endParaRPr lang="en-US"/>
        </a:p>
      </dgm:t>
    </dgm:pt>
    <dgm:pt modelId="{7C8B419F-0F02-4406-99A8-9CF54C44A075}">
      <dgm:prSet phldrT="[Text]" custT="1"/>
      <dgm:spPr/>
      <dgm:t>
        <a:bodyPr/>
        <a:lstStyle/>
        <a:p>
          <a:pPr algn="ctr"/>
          <a:r>
            <a:rPr lang="en-US" sz="1200" b="1" dirty="0"/>
            <a:t>Invoices</a:t>
          </a:r>
        </a:p>
      </dgm:t>
    </dgm:pt>
    <dgm:pt modelId="{41756B30-DC5D-46DB-ABC6-CDF8AF5E28FE}" type="parTrans" cxnId="{BCF104DA-2C84-4C86-BD92-5FEE46E014C2}">
      <dgm:prSet/>
      <dgm:spPr/>
      <dgm:t>
        <a:bodyPr/>
        <a:lstStyle/>
        <a:p>
          <a:pPr algn="l"/>
          <a:endParaRPr lang="en-US"/>
        </a:p>
      </dgm:t>
    </dgm:pt>
    <dgm:pt modelId="{12D04095-5EA4-494A-AEFA-4D59EC3F7289}" type="sibTrans" cxnId="{BCF104DA-2C84-4C86-BD92-5FEE46E014C2}">
      <dgm:prSet/>
      <dgm:spPr/>
      <dgm:t>
        <a:bodyPr/>
        <a:lstStyle/>
        <a:p>
          <a:pPr algn="l"/>
          <a:endParaRPr lang="en-US"/>
        </a:p>
      </dgm:t>
    </dgm:pt>
    <dgm:pt modelId="{EDFA5AD2-A792-4A35-B20D-F7294B7A0A5D}">
      <dgm:prSet phldrT="[Text]" custT="1"/>
      <dgm:spPr/>
      <dgm:t>
        <a:bodyPr/>
        <a:lstStyle/>
        <a:p>
          <a:pPr algn="l"/>
          <a:r>
            <a:rPr lang="en-US" sz="1200" dirty="0">
              <a:solidFill>
                <a:srgbClr val="0070C0"/>
              </a:solidFill>
            </a:rPr>
            <a:t>Sub-grantee submits invoices and budget drawdown form to OSMEC for actual expenditures, monthly or at least every 6 months</a:t>
          </a:r>
        </a:p>
      </dgm:t>
    </dgm:pt>
    <dgm:pt modelId="{1397FE6D-7482-4309-BAED-DB5D14CC8243}" type="parTrans" cxnId="{BABF2380-C2E8-46AE-A3B6-26EC2590E611}">
      <dgm:prSet/>
      <dgm:spPr/>
      <dgm:t>
        <a:bodyPr/>
        <a:lstStyle/>
        <a:p>
          <a:pPr algn="l"/>
          <a:endParaRPr lang="en-US"/>
        </a:p>
      </dgm:t>
    </dgm:pt>
    <dgm:pt modelId="{15A81762-7E20-45D9-AE01-4DA00621C0B1}" type="sibTrans" cxnId="{BABF2380-C2E8-46AE-A3B6-26EC2590E611}">
      <dgm:prSet/>
      <dgm:spPr/>
      <dgm:t>
        <a:bodyPr/>
        <a:lstStyle/>
        <a:p>
          <a:pPr algn="l"/>
          <a:endParaRPr lang="en-US"/>
        </a:p>
      </dgm:t>
    </dgm:pt>
    <dgm:pt modelId="{76CB6A60-4028-4C71-BDE8-9F8B2DB1A56F}">
      <dgm:prSet custT="1"/>
      <dgm:spPr/>
      <dgm:t>
        <a:bodyPr/>
        <a:lstStyle/>
        <a:p>
          <a:pPr algn="ctr"/>
          <a:r>
            <a:rPr lang="en-US" sz="1200" b="1" dirty="0"/>
            <a:t>Final Report</a:t>
          </a:r>
        </a:p>
      </dgm:t>
    </dgm:pt>
    <dgm:pt modelId="{5D51DCB7-7BC8-4B6A-9E28-E006E30D35A0}" type="parTrans" cxnId="{B0528E1F-029E-4C68-A305-27EE17ABADBB}">
      <dgm:prSet/>
      <dgm:spPr/>
      <dgm:t>
        <a:bodyPr/>
        <a:lstStyle/>
        <a:p>
          <a:pPr algn="l"/>
          <a:endParaRPr lang="en-US"/>
        </a:p>
      </dgm:t>
    </dgm:pt>
    <dgm:pt modelId="{BF50FE55-BE63-45C9-A5E2-86F9290C197C}" type="sibTrans" cxnId="{B0528E1F-029E-4C68-A305-27EE17ABADBB}">
      <dgm:prSet/>
      <dgm:spPr/>
      <dgm:t>
        <a:bodyPr/>
        <a:lstStyle/>
        <a:p>
          <a:pPr algn="l"/>
          <a:endParaRPr lang="en-US"/>
        </a:p>
      </dgm:t>
    </dgm:pt>
    <dgm:pt modelId="{06D90FA6-941D-4730-B778-FCBA054D6D82}">
      <dgm:prSet custT="1"/>
      <dgm:spPr/>
      <dgm:t>
        <a:bodyPr/>
        <a:lstStyle/>
        <a:p>
          <a:pPr algn="l"/>
          <a:r>
            <a:rPr lang="en-US" sz="1200" dirty="0">
              <a:solidFill>
                <a:srgbClr val="0070C0"/>
              </a:solidFill>
            </a:rPr>
            <a:t>Sub-grantee submits final report (due to OSMEC no later than 90 days from end date of project agreement; include final work type metrics as attachment)</a:t>
          </a:r>
        </a:p>
      </dgm:t>
    </dgm:pt>
    <dgm:pt modelId="{8F725F6F-601F-4AE4-BC77-0DF6332F0352}" type="parTrans" cxnId="{E2E14E22-24E3-4B38-A700-2E2FDCCDCBA7}">
      <dgm:prSet/>
      <dgm:spPr/>
      <dgm:t>
        <a:bodyPr/>
        <a:lstStyle/>
        <a:p>
          <a:pPr algn="l"/>
          <a:endParaRPr lang="en-US"/>
        </a:p>
      </dgm:t>
    </dgm:pt>
    <dgm:pt modelId="{6FEE9F12-D396-4831-A937-8CFE672ED827}" type="sibTrans" cxnId="{E2E14E22-24E3-4B38-A700-2E2FDCCDCBA7}">
      <dgm:prSet/>
      <dgm:spPr/>
      <dgm:t>
        <a:bodyPr/>
        <a:lstStyle/>
        <a:p>
          <a:pPr algn="l"/>
          <a:endParaRPr lang="en-US"/>
        </a:p>
      </dgm:t>
    </dgm:pt>
    <dgm:pt modelId="{990EB5EE-F835-4B30-9D8A-85896C47AB73}" type="pres">
      <dgm:prSet presAssocID="{D0502A44-EC9A-421D-AC84-C73A6B7DC48D}" presName="linearFlow" presStyleCnt="0">
        <dgm:presLayoutVars>
          <dgm:dir/>
          <dgm:animLvl val="lvl"/>
          <dgm:resizeHandles val="exact"/>
        </dgm:presLayoutVars>
      </dgm:prSet>
      <dgm:spPr/>
    </dgm:pt>
    <dgm:pt modelId="{40CB52FD-0F48-4DB9-ACD9-B40B2151969E}" type="pres">
      <dgm:prSet presAssocID="{328C3D49-0449-4CEA-B8CC-5C92D06D41DF}" presName="composite" presStyleCnt="0"/>
      <dgm:spPr/>
    </dgm:pt>
    <dgm:pt modelId="{43EE0557-6792-4D6D-A906-7EE5A6F4F035}" type="pres">
      <dgm:prSet presAssocID="{328C3D49-0449-4CEA-B8CC-5C92D06D41DF}" presName="parentText" presStyleLbl="alignNode1" presStyleIdx="0" presStyleCnt="4">
        <dgm:presLayoutVars>
          <dgm:chMax val="1"/>
          <dgm:bulletEnabled val="1"/>
        </dgm:presLayoutVars>
      </dgm:prSet>
      <dgm:spPr/>
    </dgm:pt>
    <dgm:pt modelId="{F05A9171-8C7A-460E-B79F-5A804D955715}" type="pres">
      <dgm:prSet presAssocID="{328C3D49-0449-4CEA-B8CC-5C92D06D41DF}" presName="descendantText" presStyleLbl="alignAcc1" presStyleIdx="0" presStyleCnt="4">
        <dgm:presLayoutVars>
          <dgm:bulletEnabled val="1"/>
        </dgm:presLayoutVars>
      </dgm:prSet>
      <dgm:spPr/>
    </dgm:pt>
    <dgm:pt modelId="{0A76CD9E-77EF-4346-8295-4F575A643893}" type="pres">
      <dgm:prSet presAssocID="{164C077D-9836-4D7A-A953-D942695F0C65}" presName="sp" presStyleCnt="0"/>
      <dgm:spPr/>
    </dgm:pt>
    <dgm:pt modelId="{BD7A1DF0-62F0-430C-A342-96B5330859B3}" type="pres">
      <dgm:prSet presAssocID="{5770E03A-7E5C-47D1-8B0B-3E911E891B92}" presName="composite" presStyleCnt="0"/>
      <dgm:spPr/>
    </dgm:pt>
    <dgm:pt modelId="{E103B4DD-B910-4F8D-945F-088F696E2930}" type="pres">
      <dgm:prSet presAssocID="{5770E03A-7E5C-47D1-8B0B-3E911E891B92}" presName="parentText" presStyleLbl="alignNode1" presStyleIdx="1" presStyleCnt="4">
        <dgm:presLayoutVars>
          <dgm:chMax val="1"/>
          <dgm:bulletEnabled val="1"/>
        </dgm:presLayoutVars>
      </dgm:prSet>
      <dgm:spPr/>
    </dgm:pt>
    <dgm:pt modelId="{C16AC7FC-6FA2-4FB3-AAB0-1D5935217CAA}" type="pres">
      <dgm:prSet presAssocID="{5770E03A-7E5C-47D1-8B0B-3E911E891B92}" presName="descendantText" presStyleLbl="alignAcc1" presStyleIdx="1" presStyleCnt="4">
        <dgm:presLayoutVars>
          <dgm:bulletEnabled val="1"/>
        </dgm:presLayoutVars>
      </dgm:prSet>
      <dgm:spPr/>
    </dgm:pt>
    <dgm:pt modelId="{55ED4C94-FE40-46F9-8EBF-6C73373D9CB3}" type="pres">
      <dgm:prSet presAssocID="{684E9283-29F8-42A1-BC14-35E9884B277A}" presName="sp" presStyleCnt="0"/>
      <dgm:spPr/>
    </dgm:pt>
    <dgm:pt modelId="{5E06EC87-12BC-40D6-879B-2A327F6DCCFE}" type="pres">
      <dgm:prSet presAssocID="{7C8B419F-0F02-4406-99A8-9CF54C44A075}" presName="composite" presStyleCnt="0"/>
      <dgm:spPr/>
    </dgm:pt>
    <dgm:pt modelId="{6E40FE6E-5068-4DA4-AD06-20430C17E17A}" type="pres">
      <dgm:prSet presAssocID="{7C8B419F-0F02-4406-99A8-9CF54C44A075}" presName="parentText" presStyleLbl="alignNode1" presStyleIdx="2" presStyleCnt="4">
        <dgm:presLayoutVars>
          <dgm:chMax val="1"/>
          <dgm:bulletEnabled val="1"/>
        </dgm:presLayoutVars>
      </dgm:prSet>
      <dgm:spPr/>
    </dgm:pt>
    <dgm:pt modelId="{7D0CA20A-1755-4BB4-8813-86FC2445838B}" type="pres">
      <dgm:prSet presAssocID="{7C8B419F-0F02-4406-99A8-9CF54C44A075}" presName="descendantText" presStyleLbl="alignAcc1" presStyleIdx="2" presStyleCnt="4">
        <dgm:presLayoutVars>
          <dgm:bulletEnabled val="1"/>
        </dgm:presLayoutVars>
      </dgm:prSet>
      <dgm:spPr/>
    </dgm:pt>
    <dgm:pt modelId="{0B06FCAB-4FFD-4002-AEE8-9E8D42CE96E3}" type="pres">
      <dgm:prSet presAssocID="{12D04095-5EA4-494A-AEFA-4D59EC3F7289}" presName="sp" presStyleCnt="0"/>
      <dgm:spPr/>
    </dgm:pt>
    <dgm:pt modelId="{A69E03E2-8702-4BD1-9D8C-B30E7A926CAC}" type="pres">
      <dgm:prSet presAssocID="{76CB6A60-4028-4C71-BDE8-9F8B2DB1A56F}" presName="composite" presStyleCnt="0"/>
      <dgm:spPr/>
    </dgm:pt>
    <dgm:pt modelId="{BC32728B-5418-4DA6-AA8F-AB5A2629253A}" type="pres">
      <dgm:prSet presAssocID="{76CB6A60-4028-4C71-BDE8-9F8B2DB1A56F}" presName="parentText" presStyleLbl="alignNode1" presStyleIdx="3" presStyleCnt="4">
        <dgm:presLayoutVars>
          <dgm:chMax val="1"/>
          <dgm:bulletEnabled val="1"/>
        </dgm:presLayoutVars>
      </dgm:prSet>
      <dgm:spPr/>
    </dgm:pt>
    <dgm:pt modelId="{BE921A46-CD5E-477D-B9EF-580D28AEF32E}" type="pres">
      <dgm:prSet presAssocID="{76CB6A60-4028-4C71-BDE8-9F8B2DB1A56F}" presName="descendantText" presStyleLbl="alignAcc1" presStyleIdx="3" presStyleCnt="4">
        <dgm:presLayoutVars>
          <dgm:bulletEnabled val="1"/>
        </dgm:presLayoutVars>
      </dgm:prSet>
      <dgm:spPr/>
    </dgm:pt>
  </dgm:ptLst>
  <dgm:cxnLst>
    <dgm:cxn modelId="{4DE6AD15-A092-4888-9136-01DD4EB281B8}" type="presOf" srcId="{7C8B419F-0F02-4406-99A8-9CF54C44A075}" destId="{6E40FE6E-5068-4DA4-AD06-20430C17E17A}" srcOrd="0" destOrd="0" presId="urn:microsoft.com/office/officeart/2005/8/layout/chevron2"/>
    <dgm:cxn modelId="{B0528E1F-029E-4C68-A305-27EE17ABADBB}" srcId="{D0502A44-EC9A-421D-AC84-C73A6B7DC48D}" destId="{76CB6A60-4028-4C71-BDE8-9F8B2DB1A56F}" srcOrd="3" destOrd="0" parTransId="{5D51DCB7-7BC8-4B6A-9E28-E006E30D35A0}" sibTransId="{BF50FE55-BE63-45C9-A5E2-86F9290C197C}"/>
    <dgm:cxn modelId="{E2E14E22-24E3-4B38-A700-2E2FDCCDCBA7}" srcId="{76CB6A60-4028-4C71-BDE8-9F8B2DB1A56F}" destId="{06D90FA6-941D-4730-B778-FCBA054D6D82}" srcOrd="0" destOrd="0" parTransId="{8F725F6F-601F-4AE4-BC77-0DF6332F0352}" sibTransId="{6FEE9F12-D396-4831-A937-8CFE672ED827}"/>
    <dgm:cxn modelId="{B2AF0127-81E5-4EDF-8249-CBCD7D3ABCF0}" srcId="{5770E03A-7E5C-47D1-8B0B-3E911E891B92}" destId="{24129715-7A3D-46CA-9B77-45F8F85848D9}" srcOrd="0" destOrd="0" parTransId="{E283A606-4F82-405C-9663-0E6588EFD972}" sibTransId="{EAAA7869-1557-4B8E-BAF1-D79444613A04}"/>
    <dgm:cxn modelId="{D734B838-27DA-4F58-8A7F-450E083D4B4A}" type="presOf" srcId="{5770E03A-7E5C-47D1-8B0B-3E911E891B92}" destId="{E103B4DD-B910-4F8D-945F-088F696E2930}" srcOrd="0" destOrd="0" presId="urn:microsoft.com/office/officeart/2005/8/layout/chevron2"/>
    <dgm:cxn modelId="{BE0CD661-F4A0-4157-83D0-7B57911567BD}" srcId="{D0502A44-EC9A-421D-AC84-C73A6B7DC48D}" destId="{5770E03A-7E5C-47D1-8B0B-3E911E891B92}" srcOrd="1" destOrd="0" parTransId="{7FD992A7-347A-4919-93BD-3AB95E102566}" sibTransId="{684E9283-29F8-42A1-BC14-35E9884B277A}"/>
    <dgm:cxn modelId="{DCA8E543-6FB3-4BCC-999F-8EE5C54B253A}" type="presOf" srcId="{EDFA5AD2-A792-4A35-B20D-F7294B7A0A5D}" destId="{7D0CA20A-1755-4BB4-8813-86FC2445838B}" srcOrd="0" destOrd="0" presId="urn:microsoft.com/office/officeart/2005/8/layout/chevron2"/>
    <dgm:cxn modelId="{56571F4D-F573-456C-9FEC-E8CC47109455}" type="presOf" srcId="{32985CC4-F24D-43F7-8818-FD3380CEC5CF}" destId="{F05A9171-8C7A-460E-B79F-5A804D955715}" srcOrd="0" destOrd="0" presId="urn:microsoft.com/office/officeart/2005/8/layout/chevron2"/>
    <dgm:cxn modelId="{E38F6C54-1EE9-42A9-8A58-17CE6EB1FF6C}" srcId="{328C3D49-0449-4CEA-B8CC-5C92D06D41DF}" destId="{32985CC4-F24D-43F7-8818-FD3380CEC5CF}" srcOrd="0" destOrd="0" parTransId="{64A211AE-E5E0-4B63-BEBF-81BABBC56B28}" sibTransId="{FD420E76-31FD-4344-A89B-69A295F2D8FF}"/>
    <dgm:cxn modelId="{BABF2380-C2E8-46AE-A3B6-26EC2590E611}" srcId="{7C8B419F-0F02-4406-99A8-9CF54C44A075}" destId="{EDFA5AD2-A792-4A35-B20D-F7294B7A0A5D}" srcOrd="0" destOrd="0" parTransId="{1397FE6D-7482-4309-BAED-DB5D14CC8243}" sibTransId="{15A81762-7E20-45D9-AE01-4DA00621C0B1}"/>
    <dgm:cxn modelId="{E9235E81-90E7-4B99-90AD-18F99FC7EDFC}" srcId="{D0502A44-EC9A-421D-AC84-C73A6B7DC48D}" destId="{328C3D49-0449-4CEA-B8CC-5C92D06D41DF}" srcOrd="0" destOrd="0" parTransId="{3D5EFED1-B505-4DE1-A25A-9ECF4E3BAB1C}" sibTransId="{164C077D-9836-4D7A-A953-D942695F0C65}"/>
    <dgm:cxn modelId="{953F1BB1-7687-4F00-8283-72CCD207BF1F}" type="presOf" srcId="{328C3D49-0449-4CEA-B8CC-5C92D06D41DF}" destId="{43EE0557-6792-4D6D-A906-7EE5A6F4F035}" srcOrd="0" destOrd="0" presId="urn:microsoft.com/office/officeart/2005/8/layout/chevron2"/>
    <dgm:cxn modelId="{12EB2FC9-DE3D-48D6-8861-04AC173A32BA}" type="presOf" srcId="{06D90FA6-941D-4730-B778-FCBA054D6D82}" destId="{BE921A46-CD5E-477D-B9EF-580D28AEF32E}" srcOrd="0" destOrd="0" presId="urn:microsoft.com/office/officeart/2005/8/layout/chevron2"/>
    <dgm:cxn modelId="{8149BECC-9077-4B0A-91F4-BC646FE3C2A5}" type="presOf" srcId="{D0502A44-EC9A-421D-AC84-C73A6B7DC48D}" destId="{990EB5EE-F835-4B30-9D8A-85896C47AB73}" srcOrd="0" destOrd="0" presId="urn:microsoft.com/office/officeart/2005/8/layout/chevron2"/>
    <dgm:cxn modelId="{BCF104DA-2C84-4C86-BD92-5FEE46E014C2}" srcId="{D0502A44-EC9A-421D-AC84-C73A6B7DC48D}" destId="{7C8B419F-0F02-4406-99A8-9CF54C44A075}" srcOrd="2" destOrd="0" parTransId="{41756B30-DC5D-46DB-ABC6-CDF8AF5E28FE}" sibTransId="{12D04095-5EA4-494A-AEFA-4D59EC3F7289}"/>
    <dgm:cxn modelId="{1190FAEB-3004-4AFE-9886-5C7AAC700B53}" type="presOf" srcId="{76CB6A60-4028-4C71-BDE8-9F8B2DB1A56F}" destId="{BC32728B-5418-4DA6-AA8F-AB5A2629253A}" srcOrd="0" destOrd="0" presId="urn:microsoft.com/office/officeart/2005/8/layout/chevron2"/>
    <dgm:cxn modelId="{75D66AFF-58ED-449E-A8DE-2EA5CB6C78DC}" type="presOf" srcId="{24129715-7A3D-46CA-9B77-45F8F85848D9}" destId="{C16AC7FC-6FA2-4FB3-AAB0-1D5935217CAA}" srcOrd="0" destOrd="0" presId="urn:microsoft.com/office/officeart/2005/8/layout/chevron2"/>
    <dgm:cxn modelId="{8367DBEE-1105-45ED-AB06-56181FDB720D}" type="presParOf" srcId="{990EB5EE-F835-4B30-9D8A-85896C47AB73}" destId="{40CB52FD-0F48-4DB9-ACD9-B40B2151969E}" srcOrd="0" destOrd="0" presId="urn:microsoft.com/office/officeart/2005/8/layout/chevron2"/>
    <dgm:cxn modelId="{7EC33EA9-A81A-4678-802F-94E51E6B92ED}" type="presParOf" srcId="{40CB52FD-0F48-4DB9-ACD9-B40B2151969E}" destId="{43EE0557-6792-4D6D-A906-7EE5A6F4F035}" srcOrd="0" destOrd="0" presId="urn:microsoft.com/office/officeart/2005/8/layout/chevron2"/>
    <dgm:cxn modelId="{38E9A27F-1FE9-4916-81DB-D6D2E1B53CB0}" type="presParOf" srcId="{40CB52FD-0F48-4DB9-ACD9-B40B2151969E}" destId="{F05A9171-8C7A-460E-B79F-5A804D955715}" srcOrd="1" destOrd="0" presId="urn:microsoft.com/office/officeart/2005/8/layout/chevron2"/>
    <dgm:cxn modelId="{18A2F3BF-7B4C-4CF9-8D0A-6211FB629FBC}" type="presParOf" srcId="{990EB5EE-F835-4B30-9D8A-85896C47AB73}" destId="{0A76CD9E-77EF-4346-8295-4F575A643893}" srcOrd="1" destOrd="0" presId="urn:microsoft.com/office/officeart/2005/8/layout/chevron2"/>
    <dgm:cxn modelId="{8E8784A3-C607-4478-AF18-89731112DBB1}" type="presParOf" srcId="{990EB5EE-F835-4B30-9D8A-85896C47AB73}" destId="{BD7A1DF0-62F0-430C-A342-96B5330859B3}" srcOrd="2" destOrd="0" presId="urn:microsoft.com/office/officeart/2005/8/layout/chevron2"/>
    <dgm:cxn modelId="{802BC244-E57C-48C7-B31D-40B1FC0AEDCD}" type="presParOf" srcId="{BD7A1DF0-62F0-430C-A342-96B5330859B3}" destId="{E103B4DD-B910-4F8D-945F-088F696E2930}" srcOrd="0" destOrd="0" presId="urn:microsoft.com/office/officeart/2005/8/layout/chevron2"/>
    <dgm:cxn modelId="{A05C67C6-ABE9-4D87-B9EC-85634EA208DC}" type="presParOf" srcId="{BD7A1DF0-62F0-430C-A342-96B5330859B3}" destId="{C16AC7FC-6FA2-4FB3-AAB0-1D5935217CAA}" srcOrd="1" destOrd="0" presId="urn:microsoft.com/office/officeart/2005/8/layout/chevron2"/>
    <dgm:cxn modelId="{D6C5D7EE-58C5-45F9-855F-30AC8AFF208B}" type="presParOf" srcId="{990EB5EE-F835-4B30-9D8A-85896C47AB73}" destId="{55ED4C94-FE40-46F9-8EBF-6C73373D9CB3}" srcOrd="3" destOrd="0" presId="urn:microsoft.com/office/officeart/2005/8/layout/chevron2"/>
    <dgm:cxn modelId="{5E4C17BE-E7A3-4E3A-BA85-0FF49024C185}" type="presParOf" srcId="{990EB5EE-F835-4B30-9D8A-85896C47AB73}" destId="{5E06EC87-12BC-40D6-879B-2A327F6DCCFE}" srcOrd="4" destOrd="0" presId="urn:microsoft.com/office/officeart/2005/8/layout/chevron2"/>
    <dgm:cxn modelId="{3F7258A1-4BBD-4ABE-AC6A-E909D20EB79A}" type="presParOf" srcId="{5E06EC87-12BC-40D6-879B-2A327F6DCCFE}" destId="{6E40FE6E-5068-4DA4-AD06-20430C17E17A}" srcOrd="0" destOrd="0" presId="urn:microsoft.com/office/officeart/2005/8/layout/chevron2"/>
    <dgm:cxn modelId="{521B49BF-0CED-4EBC-8F15-D412A5507374}" type="presParOf" srcId="{5E06EC87-12BC-40D6-879B-2A327F6DCCFE}" destId="{7D0CA20A-1755-4BB4-8813-86FC2445838B}" srcOrd="1" destOrd="0" presId="urn:microsoft.com/office/officeart/2005/8/layout/chevron2"/>
    <dgm:cxn modelId="{3EA55DB5-134F-4637-97C0-24D463D27790}" type="presParOf" srcId="{990EB5EE-F835-4B30-9D8A-85896C47AB73}" destId="{0B06FCAB-4FFD-4002-AEE8-9E8D42CE96E3}" srcOrd="5" destOrd="0" presId="urn:microsoft.com/office/officeart/2005/8/layout/chevron2"/>
    <dgm:cxn modelId="{B3D0F35B-4185-408A-AD8F-B78CC5D6DC26}" type="presParOf" srcId="{990EB5EE-F835-4B30-9D8A-85896C47AB73}" destId="{A69E03E2-8702-4BD1-9D8C-B30E7A926CAC}" srcOrd="6" destOrd="0" presId="urn:microsoft.com/office/officeart/2005/8/layout/chevron2"/>
    <dgm:cxn modelId="{C4189338-3692-4AC2-834B-07EF0D58CABB}" type="presParOf" srcId="{A69E03E2-8702-4BD1-9D8C-B30E7A926CAC}" destId="{BC32728B-5418-4DA6-AA8F-AB5A2629253A}" srcOrd="0" destOrd="0" presId="urn:microsoft.com/office/officeart/2005/8/layout/chevron2"/>
    <dgm:cxn modelId="{B29F66F4-9270-448A-A548-D0D80CFE6657}" type="presParOf" srcId="{A69E03E2-8702-4BD1-9D8C-B30E7A926CAC}" destId="{BE921A46-CD5E-477D-B9EF-580D28AEF32E}" srcOrd="1" destOrd="0" presId="urn:microsoft.com/office/officeart/2005/8/layout/chevron2"/>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EE0557-6792-4D6D-A906-7EE5A6F4F035}">
      <dsp:nvSpPr>
        <dsp:cNvPr id="0" name=""/>
        <dsp:cNvSpPr/>
      </dsp:nvSpPr>
      <dsp:spPr>
        <a:xfrm rot="5400000">
          <a:off x="-152777" y="156739"/>
          <a:ext cx="1018516" cy="71296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dirty="0"/>
            <a:t>Contract</a:t>
          </a:r>
        </a:p>
      </dsp:txBody>
      <dsp:txXfrm rot="-5400000">
        <a:off x="1" y="360443"/>
        <a:ext cx="712961" cy="305555"/>
      </dsp:txXfrm>
    </dsp:sp>
    <dsp:sp modelId="{F05A9171-8C7A-460E-B79F-5A804D955715}">
      <dsp:nvSpPr>
        <dsp:cNvPr id="0" name=""/>
        <dsp:cNvSpPr/>
      </dsp:nvSpPr>
      <dsp:spPr>
        <a:xfrm rot="5400000">
          <a:off x="2149766" y="-1432843"/>
          <a:ext cx="662035" cy="353564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solidFill>
                <a:srgbClr val="0070C0"/>
              </a:solidFill>
            </a:rPr>
            <a:t>OSMEC develops agreement with successful applicants</a:t>
          </a:r>
        </a:p>
      </dsp:txBody>
      <dsp:txXfrm rot="-5400000">
        <a:off x="712961" y="36280"/>
        <a:ext cx="3503328" cy="597399"/>
      </dsp:txXfrm>
    </dsp:sp>
    <dsp:sp modelId="{E103B4DD-B910-4F8D-945F-088F696E2930}">
      <dsp:nvSpPr>
        <dsp:cNvPr id="0" name=""/>
        <dsp:cNvSpPr/>
      </dsp:nvSpPr>
      <dsp:spPr>
        <a:xfrm rot="5400000">
          <a:off x="-152777" y="1025004"/>
          <a:ext cx="1018516" cy="71296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dirty="0"/>
            <a:t>Progress Reports</a:t>
          </a:r>
        </a:p>
      </dsp:txBody>
      <dsp:txXfrm rot="-5400000">
        <a:off x="1" y="1228708"/>
        <a:ext cx="712961" cy="305555"/>
      </dsp:txXfrm>
    </dsp:sp>
    <dsp:sp modelId="{C16AC7FC-6FA2-4FB3-AAB0-1D5935217CAA}">
      <dsp:nvSpPr>
        <dsp:cNvPr id="0" name=""/>
        <dsp:cNvSpPr/>
      </dsp:nvSpPr>
      <dsp:spPr>
        <a:xfrm rot="5400000">
          <a:off x="2149592" y="-564404"/>
          <a:ext cx="662383" cy="353564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solidFill>
                <a:srgbClr val="0070C0"/>
              </a:solidFill>
            </a:rPr>
            <a:t>Sub-grantee submits progress reports (due to OSMEC every March 31 and September 30) throughout agreement term</a:t>
          </a:r>
        </a:p>
      </dsp:txBody>
      <dsp:txXfrm rot="-5400000">
        <a:off x="712961" y="904562"/>
        <a:ext cx="3503311" cy="597713"/>
      </dsp:txXfrm>
    </dsp:sp>
    <dsp:sp modelId="{6E40FE6E-5068-4DA4-AD06-20430C17E17A}">
      <dsp:nvSpPr>
        <dsp:cNvPr id="0" name=""/>
        <dsp:cNvSpPr/>
      </dsp:nvSpPr>
      <dsp:spPr>
        <a:xfrm rot="5400000">
          <a:off x="-152777" y="1893269"/>
          <a:ext cx="1018516" cy="71296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dirty="0"/>
            <a:t>Invoices</a:t>
          </a:r>
        </a:p>
      </dsp:txBody>
      <dsp:txXfrm rot="-5400000">
        <a:off x="1" y="2096973"/>
        <a:ext cx="712961" cy="305555"/>
      </dsp:txXfrm>
    </dsp:sp>
    <dsp:sp modelId="{7D0CA20A-1755-4BB4-8813-86FC2445838B}">
      <dsp:nvSpPr>
        <dsp:cNvPr id="0" name=""/>
        <dsp:cNvSpPr/>
      </dsp:nvSpPr>
      <dsp:spPr>
        <a:xfrm rot="5400000">
          <a:off x="2149766" y="303686"/>
          <a:ext cx="662035" cy="353564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solidFill>
                <a:srgbClr val="0070C0"/>
              </a:solidFill>
            </a:rPr>
            <a:t>Sub-grantee submits invoices and budget drawdown form to OSMEC for actual expenditures, monthly or at least every 6 months</a:t>
          </a:r>
        </a:p>
      </dsp:txBody>
      <dsp:txXfrm rot="-5400000">
        <a:off x="712961" y="1772809"/>
        <a:ext cx="3503328" cy="597399"/>
      </dsp:txXfrm>
    </dsp:sp>
    <dsp:sp modelId="{BC32728B-5418-4DA6-AA8F-AB5A2629253A}">
      <dsp:nvSpPr>
        <dsp:cNvPr id="0" name=""/>
        <dsp:cNvSpPr/>
      </dsp:nvSpPr>
      <dsp:spPr>
        <a:xfrm rot="5400000">
          <a:off x="-152777" y="2761533"/>
          <a:ext cx="1018516" cy="712961"/>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US" sz="1200" b="1" kern="1200" dirty="0"/>
            <a:t>Final Report</a:t>
          </a:r>
        </a:p>
      </dsp:txBody>
      <dsp:txXfrm rot="-5400000">
        <a:off x="1" y="2965237"/>
        <a:ext cx="712961" cy="305555"/>
      </dsp:txXfrm>
    </dsp:sp>
    <dsp:sp modelId="{BE921A46-CD5E-477D-B9EF-580D28AEF32E}">
      <dsp:nvSpPr>
        <dsp:cNvPr id="0" name=""/>
        <dsp:cNvSpPr/>
      </dsp:nvSpPr>
      <dsp:spPr>
        <a:xfrm rot="5400000">
          <a:off x="2149766" y="1171950"/>
          <a:ext cx="662035" cy="3535646"/>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dirty="0">
              <a:solidFill>
                <a:srgbClr val="0070C0"/>
              </a:solidFill>
            </a:rPr>
            <a:t>Sub-grantee submits final report (due to OSMEC no later than 90 days from end date of project agreement; include final work type metrics as attachment)</a:t>
          </a:r>
        </a:p>
      </dsp:txBody>
      <dsp:txXfrm rot="-5400000">
        <a:off x="712961" y="2641073"/>
        <a:ext cx="3503328" cy="597399"/>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3">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33A59-EC27-4560-BCC6-939408596040}">
  <ds:schemaRefs>
    <ds:schemaRef ds:uri="http://schemas.openxmlformats.org/officeDocument/2006/bibliography"/>
  </ds:schemaRefs>
</ds:datastoreItem>
</file>

<file path=docMetadata/LabelInfo.xml><?xml version="1.0" encoding="utf-8"?>
<clbl:labelList xmlns:clbl="http://schemas.microsoft.com/office/2020/mipLabelMetadata">
  <clbl:label id="{c53b7a63-2d6e-4d96-87c9-9f583f6d1c81}" enabled="0" method="" siteId="{c53b7a63-2d6e-4d96-87c9-9f583f6d1c81}" removed="1"/>
</clbl:labelList>
</file>

<file path=docProps/app.xml><?xml version="1.0" encoding="utf-8"?>
<Properties xmlns="http://schemas.openxmlformats.org/officeDocument/2006/extended-properties" xmlns:vt="http://schemas.openxmlformats.org/officeDocument/2006/docPropsVTypes">
  <Template>Normal</Template>
  <TotalTime>80</TotalTime>
  <Pages>41</Pages>
  <Words>16883</Words>
  <Characters>96235</Characters>
  <Application>Microsoft Office Word</Application>
  <DocSecurity>0</DocSecurity>
  <Lines>801</Lines>
  <Paragraphs>225</Paragraphs>
  <ScaleCrop>false</ScaleCrop>
  <HeadingPairs>
    <vt:vector size="2" baseType="variant">
      <vt:variant>
        <vt:lpstr>Title</vt:lpstr>
      </vt:variant>
      <vt:variant>
        <vt:i4>1</vt:i4>
      </vt:variant>
    </vt:vector>
  </HeadingPairs>
  <TitlesOfParts>
    <vt:vector size="1" baseType="lpstr">
      <vt:lpstr/>
    </vt:vector>
  </TitlesOfParts>
  <Company>Office of Species Conservation</Company>
  <LinksUpToDate>false</LinksUpToDate>
  <CharactersWithSpaces>112893</CharactersWithSpaces>
  <SharedDoc>false</SharedDoc>
  <HLinks>
    <vt:vector size="528" baseType="variant">
      <vt:variant>
        <vt:i4>5373981</vt:i4>
      </vt:variant>
      <vt:variant>
        <vt:i4>399</vt:i4>
      </vt:variant>
      <vt:variant>
        <vt:i4>0</vt:i4>
      </vt:variant>
      <vt:variant>
        <vt:i4>5</vt:i4>
      </vt:variant>
      <vt:variant>
        <vt:lpwstr>https://www.sco.idaho.gov/LivePages/State Travel Policy.aspx</vt:lpwstr>
      </vt:variant>
      <vt:variant>
        <vt:lpwstr/>
      </vt:variant>
      <vt:variant>
        <vt:i4>3211385</vt:i4>
      </vt:variant>
      <vt:variant>
        <vt:i4>396</vt:i4>
      </vt:variant>
      <vt:variant>
        <vt:i4>0</vt:i4>
      </vt:variant>
      <vt:variant>
        <vt:i4>5</vt:i4>
      </vt:variant>
      <vt:variant>
        <vt:lpwstr>https://www.webapps.nwfsc.noaa.gov/apex/f?p=309:15</vt:lpwstr>
      </vt:variant>
      <vt:variant>
        <vt:lpwstr/>
      </vt:variant>
      <vt:variant>
        <vt:i4>5242921</vt:i4>
      </vt:variant>
      <vt:variant>
        <vt:i4>393</vt:i4>
      </vt:variant>
      <vt:variant>
        <vt:i4>0</vt:i4>
      </vt:variant>
      <vt:variant>
        <vt:i4>5</vt:i4>
      </vt:variant>
      <vt:variant>
        <vt:lpwstr>https://www.acquisition.gov/far/html/Subpart 31_2.html</vt:lpwstr>
      </vt:variant>
      <vt:variant>
        <vt:lpwstr/>
      </vt:variant>
      <vt:variant>
        <vt:i4>3014779</vt:i4>
      </vt:variant>
      <vt:variant>
        <vt:i4>390</vt:i4>
      </vt:variant>
      <vt:variant>
        <vt:i4>0</vt:i4>
      </vt:variant>
      <vt:variant>
        <vt:i4>5</vt:i4>
      </vt:variant>
      <vt:variant>
        <vt:lpwstr>https://www.ecfr.gov/cgi-bin/text-idx?tpl=/ecfrbrowse/Title02/2cfr200_main_02.tpl</vt:lpwstr>
      </vt:variant>
      <vt:variant>
        <vt:lpwstr/>
      </vt:variant>
      <vt:variant>
        <vt:i4>1048620</vt:i4>
      </vt:variant>
      <vt:variant>
        <vt:i4>387</vt:i4>
      </vt:variant>
      <vt:variant>
        <vt:i4>0</vt:i4>
      </vt:variant>
      <vt:variant>
        <vt:i4>5</vt:i4>
      </vt:variant>
      <vt:variant>
        <vt:lpwstr>http://www.osec.doc.gov/oam/grants_management/policy/documents/Department of Commerce Standard Terms &amp; Conditions 09 October 2018.pdf</vt:lpwstr>
      </vt:variant>
      <vt:variant>
        <vt:lpwstr/>
      </vt:variant>
      <vt:variant>
        <vt:i4>6553675</vt:i4>
      </vt:variant>
      <vt:variant>
        <vt:i4>384</vt:i4>
      </vt:variant>
      <vt:variant>
        <vt:i4>0</vt:i4>
      </vt:variant>
      <vt:variant>
        <vt:i4>5</vt:i4>
      </vt:variant>
      <vt:variant>
        <vt:lpwstr>http://www.osec.doc.gov/oam/grants_management/policy/documents/Department of Commerce Standard Terms &amp; Conditions 31 March 2017.pdf</vt:lpwstr>
      </vt:variant>
      <vt:variant>
        <vt:lpwstr/>
      </vt:variant>
      <vt:variant>
        <vt:i4>4194403</vt:i4>
      </vt:variant>
      <vt:variant>
        <vt:i4>381</vt:i4>
      </vt:variant>
      <vt:variant>
        <vt:i4>0</vt:i4>
      </vt:variant>
      <vt:variant>
        <vt:i4>5</vt:i4>
      </vt:variant>
      <vt:variant>
        <vt:lpwstr>https://www.ecfr.gov/cgi-bin/retrieveECFR?gp=&amp;SID=205050853a431a1aba52e60f1cb29e53&amp;mc=true&amp;n=pt2.1.200&amp;r=PART&amp;ty=HTML</vt:lpwstr>
      </vt:variant>
      <vt:variant>
        <vt:lpwstr>se2.1.200_1321</vt:lpwstr>
      </vt:variant>
      <vt:variant>
        <vt:i4>327721</vt:i4>
      </vt:variant>
      <vt:variant>
        <vt:i4>378</vt:i4>
      </vt:variant>
      <vt:variant>
        <vt:i4>0</vt:i4>
      </vt:variant>
      <vt:variant>
        <vt:i4>5</vt:i4>
      </vt:variant>
      <vt:variant>
        <vt:lpwstr>https://www.ecfr.gov/cgi-bin/retrieveECFR?gp=&amp;SID=205050853a431a1aba52e60f1cb29e53&amp;mc=true&amp;n=pt2.1.200&amp;r=PART&amp;ty=HTML</vt:lpwstr>
      </vt:variant>
      <vt:variant>
        <vt:lpwstr>sg2.1.200_1316.sg3</vt:lpwstr>
      </vt:variant>
      <vt:variant>
        <vt:i4>4653153</vt:i4>
      </vt:variant>
      <vt:variant>
        <vt:i4>375</vt:i4>
      </vt:variant>
      <vt:variant>
        <vt:i4>0</vt:i4>
      </vt:variant>
      <vt:variant>
        <vt:i4>5</vt:i4>
      </vt:variant>
      <vt:variant>
        <vt:lpwstr>https://www.ecfr.gov/cgi-bin/retrieveECFR?gp=&amp;SID=205050853a431a1aba52e60f1cb29e53&amp;mc=true&amp;n=pt2.1.200&amp;r=PART&amp;ty=HTML</vt:lpwstr>
      </vt:variant>
      <vt:variant>
        <vt:lpwstr>se2.1.200_1306</vt:lpwstr>
      </vt:variant>
      <vt:variant>
        <vt:i4>7471203</vt:i4>
      </vt:variant>
      <vt:variant>
        <vt:i4>372</vt:i4>
      </vt:variant>
      <vt:variant>
        <vt:i4>0</vt:i4>
      </vt:variant>
      <vt:variant>
        <vt:i4>5</vt:i4>
      </vt:variant>
      <vt:variant>
        <vt:lpwstr>https://species.idaho.gov/programs/idaho-pacific-coastal-salmon-recovery-fund-program/</vt:lpwstr>
      </vt:variant>
      <vt:variant>
        <vt:lpwstr/>
      </vt:variant>
      <vt:variant>
        <vt:i4>4456549</vt:i4>
      </vt:variant>
      <vt:variant>
        <vt:i4>369</vt:i4>
      </vt:variant>
      <vt:variant>
        <vt:i4>0</vt:i4>
      </vt:variant>
      <vt:variant>
        <vt:i4>5</vt:i4>
      </vt:variant>
      <vt:variant>
        <vt:lpwstr>https://species.idaho.gov/wp-content/uploads/sites/82/2019/06/OSC_Audit_Status_Certification.pdf</vt:lpwstr>
      </vt:variant>
      <vt:variant>
        <vt:lpwstr/>
      </vt:variant>
      <vt:variant>
        <vt:i4>2490464</vt:i4>
      </vt:variant>
      <vt:variant>
        <vt:i4>366</vt:i4>
      </vt:variant>
      <vt:variant>
        <vt:i4>0</vt:i4>
      </vt:variant>
      <vt:variant>
        <vt:i4>5</vt:i4>
      </vt:variant>
      <vt:variant>
        <vt:lpwstr>https://www.ecfr.gov/cgi-bin/retrieveECFR?gp=&amp;SID=205050853a431a1aba52e60f1cb29e53&amp;mc=true&amp;n=pt2.1.200&amp;r=PART&amp;ty=HTML</vt:lpwstr>
      </vt:variant>
      <vt:variant>
        <vt:lpwstr>sp2.1.200.f</vt:lpwstr>
      </vt:variant>
      <vt:variant>
        <vt:i4>7471203</vt:i4>
      </vt:variant>
      <vt:variant>
        <vt:i4>363</vt:i4>
      </vt:variant>
      <vt:variant>
        <vt:i4>0</vt:i4>
      </vt:variant>
      <vt:variant>
        <vt:i4>5</vt:i4>
      </vt:variant>
      <vt:variant>
        <vt:lpwstr>https://species.idaho.gov/programs/idaho-pacific-coastal-salmon-recovery-fund-program/</vt:lpwstr>
      </vt:variant>
      <vt:variant>
        <vt:lpwstr/>
      </vt:variant>
      <vt:variant>
        <vt:i4>983071</vt:i4>
      </vt:variant>
      <vt:variant>
        <vt:i4>360</vt:i4>
      </vt:variant>
      <vt:variant>
        <vt:i4>0</vt:i4>
      </vt:variant>
      <vt:variant>
        <vt:i4>5</vt:i4>
      </vt:variant>
      <vt:variant>
        <vt:lpwstr>https://species.idaho.gov/wp-content/uploads/2021/08/Mileage-Reimbursement-Form.xlsx</vt:lpwstr>
      </vt:variant>
      <vt:variant>
        <vt:lpwstr/>
      </vt:variant>
      <vt:variant>
        <vt:i4>7405619</vt:i4>
      </vt:variant>
      <vt:variant>
        <vt:i4>356</vt:i4>
      </vt:variant>
      <vt:variant>
        <vt:i4>0</vt:i4>
      </vt:variant>
      <vt:variant>
        <vt:i4>5</vt:i4>
      </vt:variant>
      <vt:variant>
        <vt:lpwstr>https://www.sco.idaho.gov/LivePages/state-travel-policy-and-procedures.aspx</vt:lpwstr>
      </vt:variant>
      <vt:variant>
        <vt:lpwstr/>
      </vt:variant>
      <vt:variant>
        <vt:i4>5832727</vt:i4>
      </vt:variant>
      <vt:variant>
        <vt:i4>354</vt:i4>
      </vt:variant>
      <vt:variant>
        <vt:i4>0</vt:i4>
      </vt:variant>
      <vt:variant>
        <vt:i4>5</vt:i4>
      </vt:variant>
      <vt:variant>
        <vt:lpwstr>https://www.gsa.gov/travel-resources</vt:lpwstr>
      </vt:variant>
      <vt:variant>
        <vt:lpwstr/>
      </vt:variant>
      <vt:variant>
        <vt:i4>3932196</vt:i4>
      </vt:variant>
      <vt:variant>
        <vt:i4>351</vt:i4>
      </vt:variant>
      <vt:variant>
        <vt:i4>0</vt:i4>
      </vt:variant>
      <vt:variant>
        <vt:i4>5</vt:i4>
      </vt:variant>
      <vt:variant>
        <vt:lpwstr>https://species.idaho.gov/wp-content/uploads/2021/08/Travel-Reimbursement-Template.xlsx</vt:lpwstr>
      </vt:variant>
      <vt:variant>
        <vt:lpwstr/>
      </vt:variant>
      <vt:variant>
        <vt:i4>7405619</vt:i4>
      </vt:variant>
      <vt:variant>
        <vt:i4>348</vt:i4>
      </vt:variant>
      <vt:variant>
        <vt:i4>0</vt:i4>
      </vt:variant>
      <vt:variant>
        <vt:i4>5</vt:i4>
      </vt:variant>
      <vt:variant>
        <vt:lpwstr>https://www.sco.idaho.gov/LivePages/state-travel-policy-and-procedures.aspx</vt:lpwstr>
      </vt:variant>
      <vt:variant>
        <vt:lpwstr/>
      </vt:variant>
      <vt:variant>
        <vt:i4>6488086</vt:i4>
      </vt:variant>
      <vt:variant>
        <vt:i4>345</vt:i4>
      </vt:variant>
      <vt:variant>
        <vt:i4>0</vt:i4>
      </vt:variant>
      <vt:variant>
        <vt:i4>5</vt:i4>
      </vt:variant>
      <vt:variant>
        <vt:lpwstr>https://www.ecfr.gov/cgi-bin/text-idx?node=se2.1.200_1430&amp;rgn=div8</vt:lpwstr>
      </vt:variant>
      <vt:variant>
        <vt:lpwstr/>
      </vt:variant>
      <vt:variant>
        <vt:i4>2490464</vt:i4>
      </vt:variant>
      <vt:variant>
        <vt:i4>342</vt:i4>
      </vt:variant>
      <vt:variant>
        <vt:i4>0</vt:i4>
      </vt:variant>
      <vt:variant>
        <vt:i4>5</vt:i4>
      </vt:variant>
      <vt:variant>
        <vt:lpwstr>https://www.ecfr.gov/cgi-bin/retrieveECFR?gp=&amp;SID=205050853a431a1aba52e60f1cb29e53&amp;mc=true&amp;n=pt2.1.200&amp;r=PART&amp;ty=HTML</vt:lpwstr>
      </vt:variant>
      <vt:variant>
        <vt:lpwstr>sp2.1.200.e</vt:lpwstr>
      </vt:variant>
      <vt:variant>
        <vt:i4>6291475</vt:i4>
      </vt:variant>
      <vt:variant>
        <vt:i4>339</vt:i4>
      </vt:variant>
      <vt:variant>
        <vt:i4>0</vt:i4>
      </vt:variant>
      <vt:variant>
        <vt:i4>5</vt:i4>
      </vt:variant>
      <vt:variant>
        <vt:lpwstr>https://www.ecfr.gov/cgi-bin/text-idx?node=se2.1.200_1405&amp;rgn=div8</vt:lpwstr>
      </vt:variant>
      <vt:variant>
        <vt:lpwstr/>
      </vt:variant>
      <vt:variant>
        <vt:i4>852086</vt:i4>
      </vt:variant>
      <vt:variant>
        <vt:i4>336</vt:i4>
      </vt:variant>
      <vt:variant>
        <vt:i4>0</vt:i4>
      </vt:variant>
      <vt:variant>
        <vt:i4>5</vt:i4>
      </vt:variant>
      <vt:variant>
        <vt:lpwstr>https://www.ecfr.gov/cgi-bin/text-idx?SID=6ef89c8fd64c0be7bdeb5c75dec79feb&amp;node=se2.1.200_1404&amp;rgn=div8</vt:lpwstr>
      </vt:variant>
      <vt:variant>
        <vt:lpwstr/>
      </vt:variant>
      <vt:variant>
        <vt:i4>2097262</vt:i4>
      </vt:variant>
      <vt:variant>
        <vt:i4>333</vt:i4>
      </vt:variant>
      <vt:variant>
        <vt:i4>0</vt:i4>
      </vt:variant>
      <vt:variant>
        <vt:i4>5</vt:i4>
      </vt:variant>
      <vt:variant>
        <vt:lpwstr>https://www.ecfr.gov/cgi-bin/retrieveECFR?gp=&amp;SID=eab56cd8b269bbfad872c203892f50d6&amp;mc=true&amp;n=pt2.1.200&amp;r=PART&amp;ty=HTML</vt:lpwstr>
      </vt:variant>
      <vt:variant>
        <vt:lpwstr>sp2.1.200.d</vt:lpwstr>
      </vt:variant>
      <vt:variant>
        <vt:i4>4653153</vt:i4>
      </vt:variant>
      <vt:variant>
        <vt:i4>330</vt:i4>
      </vt:variant>
      <vt:variant>
        <vt:i4>0</vt:i4>
      </vt:variant>
      <vt:variant>
        <vt:i4>5</vt:i4>
      </vt:variant>
      <vt:variant>
        <vt:lpwstr>https://www.ecfr.gov/cgi-bin/retrieveECFR?gp=&amp;SID=205050853a431a1aba52e60f1cb29e53&amp;mc=true&amp;n=pt2.1.200&amp;r=PART&amp;ty=HTML</vt:lpwstr>
      </vt:variant>
      <vt:variant>
        <vt:lpwstr>se2.1.200_1306</vt:lpwstr>
      </vt:variant>
      <vt:variant>
        <vt:i4>196656</vt:i4>
      </vt:variant>
      <vt:variant>
        <vt:i4>327</vt:i4>
      </vt:variant>
      <vt:variant>
        <vt:i4>0</vt:i4>
      </vt:variant>
      <vt:variant>
        <vt:i4>5</vt:i4>
      </vt:variant>
      <vt:variant>
        <vt:lpwstr>https://www.ecfr.gov/cgi-bin/retrieveECFR?gp=&amp;SID=eab56cd8b269bbfad872c203892f50d6&amp;mc=true&amp;r=SECTION&amp;n=se2.1.200_1403</vt:lpwstr>
      </vt:variant>
      <vt:variant>
        <vt:lpwstr/>
      </vt:variant>
      <vt:variant>
        <vt:i4>5832773</vt:i4>
      </vt:variant>
      <vt:variant>
        <vt:i4>324</vt:i4>
      </vt:variant>
      <vt:variant>
        <vt:i4>0</vt:i4>
      </vt:variant>
      <vt:variant>
        <vt:i4>5</vt:i4>
      </vt:variant>
      <vt:variant>
        <vt:lpwstr>https://www.acquisition.gov/far/subpart-31.2?&amp;searchTerms=Contracts+with+Commercial+Organizations</vt:lpwstr>
      </vt:variant>
      <vt:variant>
        <vt:lpwstr/>
      </vt:variant>
      <vt:variant>
        <vt:i4>2490464</vt:i4>
      </vt:variant>
      <vt:variant>
        <vt:i4>321</vt:i4>
      </vt:variant>
      <vt:variant>
        <vt:i4>0</vt:i4>
      </vt:variant>
      <vt:variant>
        <vt:i4>5</vt:i4>
      </vt:variant>
      <vt:variant>
        <vt:lpwstr>https://www.ecfr.gov/cgi-bin/retrieveECFR?gp=&amp;SID=205050853a431a1aba52e60f1cb29e53&amp;mc=true&amp;n=pt2.1.200&amp;r=PART&amp;ty=HTML</vt:lpwstr>
      </vt:variant>
      <vt:variant>
        <vt:lpwstr>sp2.1.200.e</vt:lpwstr>
      </vt:variant>
      <vt:variant>
        <vt:i4>5701730</vt:i4>
      </vt:variant>
      <vt:variant>
        <vt:i4>318</vt:i4>
      </vt:variant>
      <vt:variant>
        <vt:i4>0</vt:i4>
      </vt:variant>
      <vt:variant>
        <vt:i4>5</vt:i4>
      </vt:variant>
      <vt:variant>
        <vt:lpwstr>mailto:abbie.gongloff@osc.idaho.gov</vt:lpwstr>
      </vt:variant>
      <vt:variant>
        <vt:lpwstr/>
      </vt:variant>
      <vt:variant>
        <vt:i4>1310727</vt:i4>
      </vt:variant>
      <vt:variant>
        <vt:i4>315</vt:i4>
      </vt:variant>
      <vt:variant>
        <vt:i4>0</vt:i4>
      </vt:variant>
      <vt:variant>
        <vt:i4>5</vt:i4>
      </vt:variant>
      <vt:variant>
        <vt:lpwstr>https://www.sco.idaho.gov/Documents/CombinedSubstituteW9.pdf</vt:lpwstr>
      </vt:variant>
      <vt:variant>
        <vt:lpwstr/>
      </vt:variant>
      <vt:variant>
        <vt:i4>5701730</vt:i4>
      </vt:variant>
      <vt:variant>
        <vt:i4>312</vt:i4>
      </vt:variant>
      <vt:variant>
        <vt:i4>0</vt:i4>
      </vt:variant>
      <vt:variant>
        <vt:i4>5</vt:i4>
      </vt:variant>
      <vt:variant>
        <vt:lpwstr>mailto:abbie.gongloff@osc.idaho.gov</vt:lpwstr>
      </vt:variant>
      <vt:variant>
        <vt:lpwstr/>
      </vt:variant>
      <vt:variant>
        <vt:i4>5701730</vt:i4>
      </vt:variant>
      <vt:variant>
        <vt:i4>309</vt:i4>
      </vt:variant>
      <vt:variant>
        <vt:i4>0</vt:i4>
      </vt:variant>
      <vt:variant>
        <vt:i4>5</vt:i4>
      </vt:variant>
      <vt:variant>
        <vt:lpwstr>mailto:abbie.gongloff@osc.idaho.gov</vt:lpwstr>
      </vt:variant>
      <vt:variant>
        <vt:lpwstr/>
      </vt:variant>
      <vt:variant>
        <vt:i4>3211385</vt:i4>
      </vt:variant>
      <vt:variant>
        <vt:i4>306</vt:i4>
      </vt:variant>
      <vt:variant>
        <vt:i4>0</vt:i4>
      </vt:variant>
      <vt:variant>
        <vt:i4>5</vt:i4>
      </vt:variant>
      <vt:variant>
        <vt:lpwstr>https://www.webapps.nwfsc.noaa.gov/apex/f?p=309:15</vt:lpwstr>
      </vt:variant>
      <vt:variant>
        <vt:lpwstr/>
      </vt:variant>
      <vt:variant>
        <vt:i4>4653153</vt:i4>
      </vt:variant>
      <vt:variant>
        <vt:i4>303</vt:i4>
      </vt:variant>
      <vt:variant>
        <vt:i4>0</vt:i4>
      </vt:variant>
      <vt:variant>
        <vt:i4>5</vt:i4>
      </vt:variant>
      <vt:variant>
        <vt:lpwstr>https://www.ecfr.gov/cgi-bin/retrieveECFR?gp=&amp;SID=205050853a431a1aba52e60f1cb29e53&amp;mc=true&amp;n=pt2.1.200&amp;r=PART&amp;ty=HTML</vt:lpwstr>
      </vt:variant>
      <vt:variant>
        <vt:lpwstr>se2.1.200_1306</vt:lpwstr>
      </vt:variant>
      <vt:variant>
        <vt:i4>196638</vt:i4>
      </vt:variant>
      <vt:variant>
        <vt:i4>300</vt:i4>
      </vt:variant>
      <vt:variant>
        <vt:i4>0</vt:i4>
      </vt:variant>
      <vt:variant>
        <vt:i4>5</vt:i4>
      </vt:variant>
      <vt:variant>
        <vt:lpwstr>https://idahogov-my.sharepoint.com/personal/agongloff_ics_idaho_gov/Documents/Round 25/Application materials/PCSRF Round 25_Tier System for Match.pdf</vt:lpwstr>
      </vt:variant>
      <vt:variant>
        <vt:lpwstr/>
      </vt:variant>
      <vt:variant>
        <vt:i4>7405619</vt:i4>
      </vt:variant>
      <vt:variant>
        <vt:i4>297</vt:i4>
      </vt:variant>
      <vt:variant>
        <vt:i4>0</vt:i4>
      </vt:variant>
      <vt:variant>
        <vt:i4>5</vt:i4>
      </vt:variant>
      <vt:variant>
        <vt:lpwstr>https://www.sco.idaho.gov/LivePages/state-travel-policy-and-procedures.aspx</vt:lpwstr>
      </vt:variant>
      <vt:variant>
        <vt:lpwstr/>
      </vt:variant>
      <vt:variant>
        <vt:i4>327738</vt:i4>
      </vt:variant>
      <vt:variant>
        <vt:i4>294</vt:i4>
      </vt:variant>
      <vt:variant>
        <vt:i4>0</vt:i4>
      </vt:variant>
      <vt:variant>
        <vt:i4>5</vt:i4>
      </vt:variant>
      <vt:variant>
        <vt:lpwstr>https://idahogov-my.sharepoint.com/personal/agongloff_ics_idaho_gov/Documents/Round 25/IRS Mileage Change July 19 2022.pdf</vt:lpwstr>
      </vt:variant>
      <vt:variant>
        <vt:lpwstr/>
      </vt:variant>
      <vt:variant>
        <vt:i4>5832773</vt:i4>
      </vt:variant>
      <vt:variant>
        <vt:i4>291</vt:i4>
      </vt:variant>
      <vt:variant>
        <vt:i4>0</vt:i4>
      </vt:variant>
      <vt:variant>
        <vt:i4>5</vt:i4>
      </vt:variant>
      <vt:variant>
        <vt:lpwstr>https://www.acquisition.gov/far/subpart-31.2?&amp;searchTerms=Contracts+with+Commercial+Organizations</vt:lpwstr>
      </vt:variant>
      <vt:variant>
        <vt:lpwstr/>
      </vt:variant>
      <vt:variant>
        <vt:i4>2490464</vt:i4>
      </vt:variant>
      <vt:variant>
        <vt:i4>288</vt:i4>
      </vt:variant>
      <vt:variant>
        <vt:i4>0</vt:i4>
      </vt:variant>
      <vt:variant>
        <vt:i4>5</vt:i4>
      </vt:variant>
      <vt:variant>
        <vt:lpwstr>https://www.ecfr.gov/cgi-bin/retrieveECFR?gp=&amp;SID=205050853a431a1aba52e60f1cb29e53&amp;mc=true&amp;n=pt2.1.200&amp;r=PART&amp;ty=HTML</vt:lpwstr>
      </vt:variant>
      <vt:variant>
        <vt:lpwstr>sp2.1.200.e</vt:lpwstr>
      </vt:variant>
      <vt:variant>
        <vt:i4>5701730</vt:i4>
      </vt:variant>
      <vt:variant>
        <vt:i4>285</vt:i4>
      </vt:variant>
      <vt:variant>
        <vt:i4>0</vt:i4>
      </vt:variant>
      <vt:variant>
        <vt:i4>5</vt:i4>
      </vt:variant>
      <vt:variant>
        <vt:lpwstr>mailto:abbie.gongloff@osc.idaho.gov</vt:lpwstr>
      </vt:variant>
      <vt:variant>
        <vt:lpwstr/>
      </vt:variant>
      <vt:variant>
        <vt:i4>196653</vt:i4>
      </vt:variant>
      <vt:variant>
        <vt:i4>282</vt:i4>
      </vt:variant>
      <vt:variant>
        <vt:i4>0</vt:i4>
      </vt:variant>
      <vt:variant>
        <vt:i4>5</vt:i4>
      </vt:variant>
      <vt:variant>
        <vt:lpwstr>mailto:daniel.bertram@osc.idaho.gov</vt:lpwstr>
      </vt:variant>
      <vt:variant>
        <vt:lpwstr/>
      </vt:variant>
      <vt:variant>
        <vt:i4>327726</vt:i4>
      </vt:variant>
      <vt:variant>
        <vt:i4>279</vt:i4>
      </vt:variant>
      <vt:variant>
        <vt:i4>0</vt:i4>
      </vt:variant>
      <vt:variant>
        <vt:i4>5</vt:i4>
      </vt:variant>
      <vt:variant>
        <vt:lpwstr>mailto:ryan.banks@osc.idaho.gov</vt:lpwstr>
      </vt:variant>
      <vt:variant>
        <vt:lpwstr/>
      </vt:variant>
      <vt:variant>
        <vt:i4>5701730</vt:i4>
      </vt:variant>
      <vt:variant>
        <vt:i4>276</vt:i4>
      </vt:variant>
      <vt:variant>
        <vt:i4>0</vt:i4>
      </vt:variant>
      <vt:variant>
        <vt:i4>5</vt:i4>
      </vt:variant>
      <vt:variant>
        <vt:lpwstr>mailto:abbie.gongloff@osc.idaho.gov</vt:lpwstr>
      </vt:variant>
      <vt:variant>
        <vt:lpwstr/>
      </vt:variant>
      <vt:variant>
        <vt:i4>852017</vt:i4>
      </vt:variant>
      <vt:variant>
        <vt:i4>273</vt:i4>
      </vt:variant>
      <vt:variant>
        <vt:i4>0</vt:i4>
      </vt:variant>
      <vt:variant>
        <vt:i4>5</vt:i4>
      </vt:variant>
      <vt:variant>
        <vt:lpwstr>mailto:graham.freeman@osc.idaho.gov</vt:lpwstr>
      </vt:variant>
      <vt:variant>
        <vt:lpwstr/>
      </vt:variant>
      <vt:variant>
        <vt:i4>1376313</vt:i4>
      </vt:variant>
      <vt:variant>
        <vt:i4>266</vt:i4>
      </vt:variant>
      <vt:variant>
        <vt:i4>0</vt:i4>
      </vt:variant>
      <vt:variant>
        <vt:i4>5</vt:i4>
      </vt:variant>
      <vt:variant>
        <vt:lpwstr/>
      </vt:variant>
      <vt:variant>
        <vt:lpwstr>_Toc17369221</vt:lpwstr>
      </vt:variant>
      <vt:variant>
        <vt:i4>1310777</vt:i4>
      </vt:variant>
      <vt:variant>
        <vt:i4>260</vt:i4>
      </vt:variant>
      <vt:variant>
        <vt:i4>0</vt:i4>
      </vt:variant>
      <vt:variant>
        <vt:i4>5</vt:i4>
      </vt:variant>
      <vt:variant>
        <vt:lpwstr/>
      </vt:variant>
      <vt:variant>
        <vt:lpwstr>_Toc17369220</vt:lpwstr>
      </vt:variant>
      <vt:variant>
        <vt:i4>1900602</vt:i4>
      </vt:variant>
      <vt:variant>
        <vt:i4>254</vt:i4>
      </vt:variant>
      <vt:variant>
        <vt:i4>0</vt:i4>
      </vt:variant>
      <vt:variant>
        <vt:i4>5</vt:i4>
      </vt:variant>
      <vt:variant>
        <vt:lpwstr/>
      </vt:variant>
      <vt:variant>
        <vt:lpwstr>_Toc17369219</vt:lpwstr>
      </vt:variant>
      <vt:variant>
        <vt:i4>1835066</vt:i4>
      </vt:variant>
      <vt:variant>
        <vt:i4>248</vt:i4>
      </vt:variant>
      <vt:variant>
        <vt:i4>0</vt:i4>
      </vt:variant>
      <vt:variant>
        <vt:i4>5</vt:i4>
      </vt:variant>
      <vt:variant>
        <vt:lpwstr/>
      </vt:variant>
      <vt:variant>
        <vt:lpwstr>_Toc17369218</vt:lpwstr>
      </vt:variant>
      <vt:variant>
        <vt:i4>1245242</vt:i4>
      </vt:variant>
      <vt:variant>
        <vt:i4>242</vt:i4>
      </vt:variant>
      <vt:variant>
        <vt:i4>0</vt:i4>
      </vt:variant>
      <vt:variant>
        <vt:i4>5</vt:i4>
      </vt:variant>
      <vt:variant>
        <vt:lpwstr/>
      </vt:variant>
      <vt:variant>
        <vt:lpwstr>_Toc17369217</vt:lpwstr>
      </vt:variant>
      <vt:variant>
        <vt:i4>1179706</vt:i4>
      </vt:variant>
      <vt:variant>
        <vt:i4>236</vt:i4>
      </vt:variant>
      <vt:variant>
        <vt:i4>0</vt:i4>
      </vt:variant>
      <vt:variant>
        <vt:i4>5</vt:i4>
      </vt:variant>
      <vt:variant>
        <vt:lpwstr/>
      </vt:variant>
      <vt:variant>
        <vt:lpwstr>_Toc17369216</vt:lpwstr>
      </vt:variant>
      <vt:variant>
        <vt:i4>1114170</vt:i4>
      </vt:variant>
      <vt:variant>
        <vt:i4>230</vt:i4>
      </vt:variant>
      <vt:variant>
        <vt:i4>0</vt:i4>
      </vt:variant>
      <vt:variant>
        <vt:i4>5</vt:i4>
      </vt:variant>
      <vt:variant>
        <vt:lpwstr/>
      </vt:variant>
      <vt:variant>
        <vt:lpwstr>_Toc17369215</vt:lpwstr>
      </vt:variant>
      <vt:variant>
        <vt:i4>1048634</vt:i4>
      </vt:variant>
      <vt:variant>
        <vt:i4>224</vt:i4>
      </vt:variant>
      <vt:variant>
        <vt:i4>0</vt:i4>
      </vt:variant>
      <vt:variant>
        <vt:i4>5</vt:i4>
      </vt:variant>
      <vt:variant>
        <vt:lpwstr/>
      </vt:variant>
      <vt:variant>
        <vt:lpwstr>_Toc17369214</vt:lpwstr>
      </vt:variant>
      <vt:variant>
        <vt:i4>1507386</vt:i4>
      </vt:variant>
      <vt:variant>
        <vt:i4>218</vt:i4>
      </vt:variant>
      <vt:variant>
        <vt:i4>0</vt:i4>
      </vt:variant>
      <vt:variant>
        <vt:i4>5</vt:i4>
      </vt:variant>
      <vt:variant>
        <vt:lpwstr/>
      </vt:variant>
      <vt:variant>
        <vt:lpwstr>_Toc17369213</vt:lpwstr>
      </vt:variant>
      <vt:variant>
        <vt:i4>1441850</vt:i4>
      </vt:variant>
      <vt:variant>
        <vt:i4>212</vt:i4>
      </vt:variant>
      <vt:variant>
        <vt:i4>0</vt:i4>
      </vt:variant>
      <vt:variant>
        <vt:i4>5</vt:i4>
      </vt:variant>
      <vt:variant>
        <vt:lpwstr/>
      </vt:variant>
      <vt:variant>
        <vt:lpwstr>_Toc17369212</vt:lpwstr>
      </vt:variant>
      <vt:variant>
        <vt:i4>1376314</vt:i4>
      </vt:variant>
      <vt:variant>
        <vt:i4>206</vt:i4>
      </vt:variant>
      <vt:variant>
        <vt:i4>0</vt:i4>
      </vt:variant>
      <vt:variant>
        <vt:i4>5</vt:i4>
      </vt:variant>
      <vt:variant>
        <vt:lpwstr/>
      </vt:variant>
      <vt:variant>
        <vt:lpwstr>_Toc17369211</vt:lpwstr>
      </vt:variant>
      <vt:variant>
        <vt:i4>1310778</vt:i4>
      </vt:variant>
      <vt:variant>
        <vt:i4>200</vt:i4>
      </vt:variant>
      <vt:variant>
        <vt:i4>0</vt:i4>
      </vt:variant>
      <vt:variant>
        <vt:i4>5</vt:i4>
      </vt:variant>
      <vt:variant>
        <vt:lpwstr/>
      </vt:variant>
      <vt:variant>
        <vt:lpwstr>_Toc17369210</vt:lpwstr>
      </vt:variant>
      <vt:variant>
        <vt:i4>1900603</vt:i4>
      </vt:variant>
      <vt:variant>
        <vt:i4>194</vt:i4>
      </vt:variant>
      <vt:variant>
        <vt:i4>0</vt:i4>
      </vt:variant>
      <vt:variant>
        <vt:i4>5</vt:i4>
      </vt:variant>
      <vt:variant>
        <vt:lpwstr/>
      </vt:variant>
      <vt:variant>
        <vt:lpwstr>_Toc17369209</vt:lpwstr>
      </vt:variant>
      <vt:variant>
        <vt:i4>1835067</vt:i4>
      </vt:variant>
      <vt:variant>
        <vt:i4>188</vt:i4>
      </vt:variant>
      <vt:variant>
        <vt:i4>0</vt:i4>
      </vt:variant>
      <vt:variant>
        <vt:i4>5</vt:i4>
      </vt:variant>
      <vt:variant>
        <vt:lpwstr/>
      </vt:variant>
      <vt:variant>
        <vt:lpwstr>_Toc17369208</vt:lpwstr>
      </vt:variant>
      <vt:variant>
        <vt:i4>1245243</vt:i4>
      </vt:variant>
      <vt:variant>
        <vt:i4>182</vt:i4>
      </vt:variant>
      <vt:variant>
        <vt:i4>0</vt:i4>
      </vt:variant>
      <vt:variant>
        <vt:i4>5</vt:i4>
      </vt:variant>
      <vt:variant>
        <vt:lpwstr/>
      </vt:variant>
      <vt:variant>
        <vt:lpwstr>_Toc17369207</vt:lpwstr>
      </vt:variant>
      <vt:variant>
        <vt:i4>1179707</vt:i4>
      </vt:variant>
      <vt:variant>
        <vt:i4>176</vt:i4>
      </vt:variant>
      <vt:variant>
        <vt:i4>0</vt:i4>
      </vt:variant>
      <vt:variant>
        <vt:i4>5</vt:i4>
      </vt:variant>
      <vt:variant>
        <vt:lpwstr/>
      </vt:variant>
      <vt:variant>
        <vt:lpwstr>_Toc17369206</vt:lpwstr>
      </vt:variant>
      <vt:variant>
        <vt:i4>1114171</vt:i4>
      </vt:variant>
      <vt:variant>
        <vt:i4>170</vt:i4>
      </vt:variant>
      <vt:variant>
        <vt:i4>0</vt:i4>
      </vt:variant>
      <vt:variant>
        <vt:i4>5</vt:i4>
      </vt:variant>
      <vt:variant>
        <vt:lpwstr/>
      </vt:variant>
      <vt:variant>
        <vt:lpwstr>_Toc17369205</vt:lpwstr>
      </vt:variant>
      <vt:variant>
        <vt:i4>1048635</vt:i4>
      </vt:variant>
      <vt:variant>
        <vt:i4>164</vt:i4>
      </vt:variant>
      <vt:variant>
        <vt:i4>0</vt:i4>
      </vt:variant>
      <vt:variant>
        <vt:i4>5</vt:i4>
      </vt:variant>
      <vt:variant>
        <vt:lpwstr/>
      </vt:variant>
      <vt:variant>
        <vt:lpwstr>_Toc17369204</vt:lpwstr>
      </vt:variant>
      <vt:variant>
        <vt:i4>1507387</vt:i4>
      </vt:variant>
      <vt:variant>
        <vt:i4>158</vt:i4>
      </vt:variant>
      <vt:variant>
        <vt:i4>0</vt:i4>
      </vt:variant>
      <vt:variant>
        <vt:i4>5</vt:i4>
      </vt:variant>
      <vt:variant>
        <vt:lpwstr/>
      </vt:variant>
      <vt:variant>
        <vt:lpwstr>_Toc17369203</vt:lpwstr>
      </vt:variant>
      <vt:variant>
        <vt:i4>1441851</vt:i4>
      </vt:variant>
      <vt:variant>
        <vt:i4>152</vt:i4>
      </vt:variant>
      <vt:variant>
        <vt:i4>0</vt:i4>
      </vt:variant>
      <vt:variant>
        <vt:i4>5</vt:i4>
      </vt:variant>
      <vt:variant>
        <vt:lpwstr/>
      </vt:variant>
      <vt:variant>
        <vt:lpwstr>_Toc17369202</vt:lpwstr>
      </vt:variant>
      <vt:variant>
        <vt:i4>1376315</vt:i4>
      </vt:variant>
      <vt:variant>
        <vt:i4>146</vt:i4>
      </vt:variant>
      <vt:variant>
        <vt:i4>0</vt:i4>
      </vt:variant>
      <vt:variant>
        <vt:i4>5</vt:i4>
      </vt:variant>
      <vt:variant>
        <vt:lpwstr/>
      </vt:variant>
      <vt:variant>
        <vt:lpwstr>_Toc17369201</vt:lpwstr>
      </vt:variant>
      <vt:variant>
        <vt:i4>1310779</vt:i4>
      </vt:variant>
      <vt:variant>
        <vt:i4>140</vt:i4>
      </vt:variant>
      <vt:variant>
        <vt:i4>0</vt:i4>
      </vt:variant>
      <vt:variant>
        <vt:i4>5</vt:i4>
      </vt:variant>
      <vt:variant>
        <vt:lpwstr/>
      </vt:variant>
      <vt:variant>
        <vt:lpwstr>_Toc17369200</vt:lpwstr>
      </vt:variant>
      <vt:variant>
        <vt:i4>1966130</vt:i4>
      </vt:variant>
      <vt:variant>
        <vt:i4>134</vt:i4>
      </vt:variant>
      <vt:variant>
        <vt:i4>0</vt:i4>
      </vt:variant>
      <vt:variant>
        <vt:i4>5</vt:i4>
      </vt:variant>
      <vt:variant>
        <vt:lpwstr/>
      </vt:variant>
      <vt:variant>
        <vt:lpwstr>_Toc17369199</vt:lpwstr>
      </vt:variant>
      <vt:variant>
        <vt:i4>2031666</vt:i4>
      </vt:variant>
      <vt:variant>
        <vt:i4>128</vt:i4>
      </vt:variant>
      <vt:variant>
        <vt:i4>0</vt:i4>
      </vt:variant>
      <vt:variant>
        <vt:i4>5</vt:i4>
      </vt:variant>
      <vt:variant>
        <vt:lpwstr/>
      </vt:variant>
      <vt:variant>
        <vt:lpwstr>_Toc17369198</vt:lpwstr>
      </vt:variant>
      <vt:variant>
        <vt:i4>1048626</vt:i4>
      </vt:variant>
      <vt:variant>
        <vt:i4>122</vt:i4>
      </vt:variant>
      <vt:variant>
        <vt:i4>0</vt:i4>
      </vt:variant>
      <vt:variant>
        <vt:i4>5</vt:i4>
      </vt:variant>
      <vt:variant>
        <vt:lpwstr/>
      </vt:variant>
      <vt:variant>
        <vt:lpwstr>_Toc17369197</vt:lpwstr>
      </vt:variant>
      <vt:variant>
        <vt:i4>1114162</vt:i4>
      </vt:variant>
      <vt:variant>
        <vt:i4>116</vt:i4>
      </vt:variant>
      <vt:variant>
        <vt:i4>0</vt:i4>
      </vt:variant>
      <vt:variant>
        <vt:i4>5</vt:i4>
      </vt:variant>
      <vt:variant>
        <vt:lpwstr/>
      </vt:variant>
      <vt:variant>
        <vt:lpwstr>_Toc17369196</vt:lpwstr>
      </vt:variant>
      <vt:variant>
        <vt:i4>1179698</vt:i4>
      </vt:variant>
      <vt:variant>
        <vt:i4>110</vt:i4>
      </vt:variant>
      <vt:variant>
        <vt:i4>0</vt:i4>
      </vt:variant>
      <vt:variant>
        <vt:i4>5</vt:i4>
      </vt:variant>
      <vt:variant>
        <vt:lpwstr/>
      </vt:variant>
      <vt:variant>
        <vt:lpwstr>_Toc17369195</vt:lpwstr>
      </vt:variant>
      <vt:variant>
        <vt:i4>1245234</vt:i4>
      </vt:variant>
      <vt:variant>
        <vt:i4>104</vt:i4>
      </vt:variant>
      <vt:variant>
        <vt:i4>0</vt:i4>
      </vt:variant>
      <vt:variant>
        <vt:i4>5</vt:i4>
      </vt:variant>
      <vt:variant>
        <vt:lpwstr/>
      </vt:variant>
      <vt:variant>
        <vt:lpwstr>_Toc17369194</vt:lpwstr>
      </vt:variant>
      <vt:variant>
        <vt:i4>1310770</vt:i4>
      </vt:variant>
      <vt:variant>
        <vt:i4>98</vt:i4>
      </vt:variant>
      <vt:variant>
        <vt:i4>0</vt:i4>
      </vt:variant>
      <vt:variant>
        <vt:i4>5</vt:i4>
      </vt:variant>
      <vt:variant>
        <vt:lpwstr/>
      </vt:variant>
      <vt:variant>
        <vt:lpwstr>_Toc17369193</vt:lpwstr>
      </vt:variant>
      <vt:variant>
        <vt:i4>1376306</vt:i4>
      </vt:variant>
      <vt:variant>
        <vt:i4>92</vt:i4>
      </vt:variant>
      <vt:variant>
        <vt:i4>0</vt:i4>
      </vt:variant>
      <vt:variant>
        <vt:i4>5</vt:i4>
      </vt:variant>
      <vt:variant>
        <vt:lpwstr/>
      </vt:variant>
      <vt:variant>
        <vt:lpwstr>_Toc17369192</vt:lpwstr>
      </vt:variant>
      <vt:variant>
        <vt:i4>1441842</vt:i4>
      </vt:variant>
      <vt:variant>
        <vt:i4>86</vt:i4>
      </vt:variant>
      <vt:variant>
        <vt:i4>0</vt:i4>
      </vt:variant>
      <vt:variant>
        <vt:i4>5</vt:i4>
      </vt:variant>
      <vt:variant>
        <vt:lpwstr/>
      </vt:variant>
      <vt:variant>
        <vt:lpwstr>_Toc17369191</vt:lpwstr>
      </vt:variant>
      <vt:variant>
        <vt:i4>1507378</vt:i4>
      </vt:variant>
      <vt:variant>
        <vt:i4>80</vt:i4>
      </vt:variant>
      <vt:variant>
        <vt:i4>0</vt:i4>
      </vt:variant>
      <vt:variant>
        <vt:i4>5</vt:i4>
      </vt:variant>
      <vt:variant>
        <vt:lpwstr/>
      </vt:variant>
      <vt:variant>
        <vt:lpwstr>_Toc17369190</vt:lpwstr>
      </vt:variant>
      <vt:variant>
        <vt:i4>1966131</vt:i4>
      </vt:variant>
      <vt:variant>
        <vt:i4>74</vt:i4>
      </vt:variant>
      <vt:variant>
        <vt:i4>0</vt:i4>
      </vt:variant>
      <vt:variant>
        <vt:i4>5</vt:i4>
      </vt:variant>
      <vt:variant>
        <vt:lpwstr/>
      </vt:variant>
      <vt:variant>
        <vt:lpwstr>_Toc17369189</vt:lpwstr>
      </vt:variant>
      <vt:variant>
        <vt:i4>2031667</vt:i4>
      </vt:variant>
      <vt:variant>
        <vt:i4>68</vt:i4>
      </vt:variant>
      <vt:variant>
        <vt:i4>0</vt:i4>
      </vt:variant>
      <vt:variant>
        <vt:i4>5</vt:i4>
      </vt:variant>
      <vt:variant>
        <vt:lpwstr/>
      </vt:variant>
      <vt:variant>
        <vt:lpwstr>_Toc17369188</vt:lpwstr>
      </vt:variant>
      <vt:variant>
        <vt:i4>1048627</vt:i4>
      </vt:variant>
      <vt:variant>
        <vt:i4>62</vt:i4>
      </vt:variant>
      <vt:variant>
        <vt:i4>0</vt:i4>
      </vt:variant>
      <vt:variant>
        <vt:i4>5</vt:i4>
      </vt:variant>
      <vt:variant>
        <vt:lpwstr/>
      </vt:variant>
      <vt:variant>
        <vt:lpwstr>_Toc17369187</vt:lpwstr>
      </vt:variant>
      <vt:variant>
        <vt:i4>1114163</vt:i4>
      </vt:variant>
      <vt:variant>
        <vt:i4>56</vt:i4>
      </vt:variant>
      <vt:variant>
        <vt:i4>0</vt:i4>
      </vt:variant>
      <vt:variant>
        <vt:i4>5</vt:i4>
      </vt:variant>
      <vt:variant>
        <vt:lpwstr/>
      </vt:variant>
      <vt:variant>
        <vt:lpwstr>_Toc17369186</vt:lpwstr>
      </vt:variant>
      <vt:variant>
        <vt:i4>1179699</vt:i4>
      </vt:variant>
      <vt:variant>
        <vt:i4>50</vt:i4>
      </vt:variant>
      <vt:variant>
        <vt:i4>0</vt:i4>
      </vt:variant>
      <vt:variant>
        <vt:i4>5</vt:i4>
      </vt:variant>
      <vt:variant>
        <vt:lpwstr/>
      </vt:variant>
      <vt:variant>
        <vt:lpwstr>_Toc17369185</vt:lpwstr>
      </vt:variant>
      <vt:variant>
        <vt:i4>1245235</vt:i4>
      </vt:variant>
      <vt:variant>
        <vt:i4>44</vt:i4>
      </vt:variant>
      <vt:variant>
        <vt:i4>0</vt:i4>
      </vt:variant>
      <vt:variant>
        <vt:i4>5</vt:i4>
      </vt:variant>
      <vt:variant>
        <vt:lpwstr/>
      </vt:variant>
      <vt:variant>
        <vt:lpwstr>_Toc17369184</vt:lpwstr>
      </vt:variant>
      <vt:variant>
        <vt:i4>1310771</vt:i4>
      </vt:variant>
      <vt:variant>
        <vt:i4>38</vt:i4>
      </vt:variant>
      <vt:variant>
        <vt:i4>0</vt:i4>
      </vt:variant>
      <vt:variant>
        <vt:i4>5</vt:i4>
      </vt:variant>
      <vt:variant>
        <vt:lpwstr/>
      </vt:variant>
      <vt:variant>
        <vt:lpwstr>_Toc17369183</vt:lpwstr>
      </vt:variant>
      <vt:variant>
        <vt:i4>1376307</vt:i4>
      </vt:variant>
      <vt:variant>
        <vt:i4>32</vt:i4>
      </vt:variant>
      <vt:variant>
        <vt:i4>0</vt:i4>
      </vt:variant>
      <vt:variant>
        <vt:i4>5</vt:i4>
      </vt:variant>
      <vt:variant>
        <vt:lpwstr/>
      </vt:variant>
      <vt:variant>
        <vt:lpwstr>_Toc17369182</vt:lpwstr>
      </vt:variant>
      <vt:variant>
        <vt:i4>1441843</vt:i4>
      </vt:variant>
      <vt:variant>
        <vt:i4>26</vt:i4>
      </vt:variant>
      <vt:variant>
        <vt:i4>0</vt:i4>
      </vt:variant>
      <vt:variant>
        <vt:i4>5</vt:i4>
      </vt:variant>
      <vt:variant>
        <vt:lpwstr/>
      </vt:variant>
      <vt:variant>
        <vt:lpwstr>_Toc17369181</vt:lpwstr>
      </vt:variant>
      <vt:variant>
        <vt:i4>1507379</vt:i4>
      </vt:variant>
      <vt:variant>
        <vt:i4>20</vt:i4>
      </vt:variant>
      <vt:variant>
        <vt:i4>0</vt:i4>
      </vt:variant>
      <vt:variant>
        <vt:i4>5</vt:i4>
      </vt:variant>
      <vt:variant>
        <vt:lpwstr/>
      </vt:variant>
      <vt:variant>
        <vt:lpwstr>_Toc17369180</vt:lpwstr>
      </vt:variant>
      <vt:variant>
        <vt:i4>1966140</vt:i4>
      </vt:variant>
      <vt:variant>
        <vt:i4>14</vt:i4>
      </vt:variant>
      <vt:variant>
        <vt:i4>0</vt:i4>
      </vt:variant>
      <vt:variant>
        <vt:i4>5</vt:i4>
      </vt:variant>
      <vt:variant>
        <vt:lpwstr/>
      </vt:variant>
      <vt:variant>
        <vt:lpwstr>_Toc17369179</vt:lpwstr>
      </vt:variant>
      <vt:variant>
        <vt:i4>2031676</vt:i4>
      </vt:variant>
      <vt:variant>
        <vt:i4>8</vt:i4>
      </vt:variant>
      <vt:variant>
        <vt:i4>0</vt:i4>
      </vt:variant>
      <vt:variant>
        <vt:i4>5</vt:i4>
      </vt:variant>
      <vt:variant>
        <vt:lpwstr/>
      </vt:variant>
      <vt:variant>
        <vt:lpwstr>_Toc17369178</vt:lpwstr>
      </vt:variant>
      <vt:variant>
        <vt:i4>1048636</vt:i4>
      </vt:variant>
      <vt:variant>
        <vt:i4>2</vt:i4>
      </vt:variant>
      <vt:variant>
        <vt:i4>0</vt:i4>
      </vt:variant>
      <vt:variant>
        <vt:i4>5</vt:i4>
      </vt:variant>
      <vt:variant>
        <vt:lpwstr/>
      </vt:variant>
      <vt:variant>
        <vt:lpwstr>_Toc17369177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 Muth</dc:creator>
  <cp:keywords/>
  <dc:description/>
  <cp:lastModifiedBy>Abbie Gongloff</cp:lastModifiedBy>
  <cp:revision>51</cp:revision>
  <cp:lastPrinted>2021-09-29T22:06:00Z</cp:lastPrinted>
  <dcterms:created xsi:type="dcterms:W3CDTF">2025-09-22T16:53:00Z</dcterms:created>
  <dcterms:modified xsi:type="dcterms:W3CDTF">2026-09-21T19:33:00Z</dcterms:modified>
</cp:coreProperties>
</file>